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2B" w:rsidRDefault="00F73DFE" w:rsidP="00487580">
      <w:pPr>
        <w:jc w:val="center"/>
        <w:rPr>
          <w:b/>
          <w:sz w:val="28"/>
          <w:szCs w:val="28"/>
        </w:rPr>
      </w:pPr>
      <w:bookmarkStart w:id="0" w:name="_GoBack"/>
      <w:bookmarkEnd w:id="0"/>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-893445</wp:posOffset>
                </wp:positionH>
                <wp:positionV relativeFrom="paragraph">
                  <wp:posOffset>-823595</wp:posOffset>
                </wp:positionV>
                <wp:extent cx="2880995" cy="106934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1069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279B" w:rsidRDefault="0010279B">
                            <w:r>
                              <w:rPr>
                                <w:noProof/>
                              </w:rPr>
                              <w:drawing>
                                <wp:inline distT="0" distB="0" distL="0" distR="0">
                                  <wp:extent cx="2629690" cy="957532"/>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44581" cy="96295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35pt;margin-top:-64.85pt;width:226.85pt;height: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hhQIAABc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" stroked="f">
                <v:textbox>
                  <w:txbxContent>
                    <w:p w:rsidR="0010279B" w:rsidRDefault="0010279B">
                      <w:r>
                        <w:rPr>
                          <w:noProof/>
                        </w:rPr>
                        <w:drawing>
                          <wp:inline distT="0" distB="0" distL="0" distR="0">
                            <wp:extent cx="2629690" cy="957532"/>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44581" cy="962954"/>
                                    </a:xfrm>
                                    <a:prstGeom prst="rect">
                                      <a:avLst/>
                                    </a:prstGeom>
                                    <a:noFill/>
                                    <a:ln w="9525">
                                      <a:noFill/>
                                      <a:miter lim="800000"/>
                                      <a:headEnd/>
                                      <a:tailEnd/>
                                    </a:ln>
                                  </pic:spPr>
                                </pic:pic>
                              </a:graphicData>
                            </a:graphic>
                          </wp:inline>
                        </w:drawing>
                      </w:r>
                    </w:p>
                  </w:txbxContent>
                </v:textbox>
              </v:shape>
            </w:pict>
          </mc:Fallback>
        </mc:AlternateContent>
      </w:r>
    </w:p>
    <w:p w:rsidR="00487580" w:rsidRPr="00500180" w:rsidRDefault="00487580" w:rsidP="00487580">
      <w:pPr>
        <w:jc w:val="center"/>
        <w:rPr>
          <w:b/>
          <w:color w:val="808080" w:themeColor="background1" w:themeShade="80"/>
          <w:sz w:val="36"/>
          <w:szCs w:val="36"/>
        </w:rPr>
      </w:pPr>
      <w:r w:rsidRPr="00500180">
        <w:rPr>
          <w:b/>
          <w:color w:val="808080" w:themeColor="background1" w:themeShade="80"/>
          <w:sz w:val="36"/>
          <w:szCs w:val="36"/>
        </w:rPr>
        <w:t>Groupe</w:t>
      </w:r>
      <w:r w:rsidR="00580BD6">
        <w:rPr>
          <w:b/>
          <w:color w:val="808080" w:themeColor="background1" w:themeShade="80"/>
          <w:sz w:val="36"/>
          <w:szCs w:val="36"/>
        </w:rPr>
        <w:t>s</w:t>
      </w:r>
      <w:r w:rsidRPr="00500180">
        <w:rPr>
          <w:b/>
          <w:color w:val="808080" w:themeColor="background1" w:themeShade="80"/>
          <w:sz w:val="36"/>
          <w:szCs w:val="36"/>
        </w:rPr>
        <w:t xml:space="preserve"> de travail </w:t>
      </w:r>
      <w:r w:rsidR="00500180" w:rsidRPr="00500180">
        <w:rPr>
          <w:b/>
          <w:color w:val="808080" w:themeColor="background1" w:themeShade="80"/>
          <w:sz w:val="36"/>
          <w:szCs w:val="36"/>
        </w:rPr>
        <w:t>Politique</w:t>
      </w:r>
      <w:r w:rsidR="00B43733">
        <w:rPr>
          <w:b/>
          <w:color w:val="808080" w:themeColor="background1" w:themeShade="80"/>
          <w:sz w:val="36"/>
          <w:szCs w:val="36"/>
        </w:rPr>
        <w:t xml:space="preserve">s </w:t>
      </w:r>
      <w:r w:rsidRPr="00500180">
        <w:rPr>
          <w:b/>
          <w:color w:val="808080" w:themeColor="background1" w:themeShade="80"/>
          <w:sz w:val="36"/>
          <w:szCs w:val="36"/>
        </w:rPr>
        <w:t xml:space="preserve">RSE </w:t>
      </w:r>
      <w:r w:rsidR="00FD7247">
        <w:rPr>
          <w:b/>
          <w:color w:val="808080" w:themeColor="background1" w:themeShade="80"/>
          <w:sz w:val="36"/>
          <w:szCs w:val="36"/>
        </w:rPr>
        <w:t>&amp; R</w:t>
      </w:r>
      <w:r w:rsidR="00580BD6">
        <w:rPr>
          <w:b/>
          <w:color w:val="808080" w:themeColor="background1" w:themeShade="80"/>
          <w:sz w:val="36"/>
          <w:szCs w:val="36"/>
        </w:rPr>
        <w:t>eporting</w:t>
      </w:r>
    </w:p>
    <w:p w:rsidR="00487580" w:rsidRPr="00500180" w:rsidRDefault="00487580" w:rsidP="00487580">
      <w:pPr>
        <w:jc w:val="center"/>
        <w:rPr>
          <w:b/>
          <w:sz w:val="28"/>
          <w:szCs w:val="28"/>
          <w:u w:val="single"/>
        </w:rPr>
      </w:pPr>
      <w:r w:rsidRPr="00500180">
        <w:rPr>
          <w:b/>
          <w:sz w:val="28"/>
          <w:szCs w:val="28"/>
          <w:u w:val="single"/>
        </w:rPr>
        <w:t>Compte-</w:t>
      </w:r>
      <w:r w:rsidR="001F5624">
        <w:rPr>
          <w:b/>
          <w:sz w:val="28"/>
          <w:szCs w:val="28"/>
          <w:u w:val="single"/>
        </w:rPr>
        <w:t xml:space="preserve">rendu de la </w:t>
      </w:r>
      <w:r w:rsidR="00253B98">
        <w:rPr>
          <w:b/>
          <w:sz w:val="28"/>
          <w:szCs w:val="28"/>
          <w:u w:val="single"/>
        </w:rPr>
        <w:t xml:space="preserve">rencontre du jeudi </w:t>
      </w:r>
      <w:r w:rsidR="0010279B">
        <w:rPr>
          <w:b/>
          <w:sz w:val="28"/>
          <w:szCs w:val="28"/>
          <w:u w:val="single"/>
        </w:rPr>
        <w:t>16 juin</w:t>
      </w:r>
      <w:r w:rsidR="00253B98">
        <w:rPr>
          <w:b/>
          <w:sz w:val="28"/>
          <w:szCs w:val="28"/>
          <w:u w:val="single"/>
        </w:rPr>
        <w:t xml:space="preserve"> 2015</w:t>
      </w:r>
    </w:p>
    <w:tbl>
      <w:tblPr>
        <w:tblStyle w:val="Grilledutableau"/>
        <w:tblW w:w="9212" w:type="dxa"/>
        <w:tblBorders>
          <w:insideH w:val="none" w:sz="0" w:space="0" w:color="auto"/>
        </w:tblBorders>
        <w:tblLook w:val="04A0" w:firstRow="1" w:lastRow="0" w:firstColumn="1" w:lastColumn="0" w:noHBand="0" w:noVBand="1"/>
      </w:tblPr>
      <w:tblGrid>
        <w:gridCol w:w="4644"/>
        <w:gridCol w:w="4568"/>
      </w:tblGrid>
      <w:tr w:rsidR="00384E20" w:rsidRPr="003E2C78" w:rsidTr="00C20159">
        <w:tc>
          <w:tcPr>
            <w:tcW w:w="4644" w:type="dxa"/>
            <w:tcBorders>
              <w:top w:val="single" w:sz="4" w:space="0" w:color="auto"/>
              <w:bottom w:val="single" w:sz="4" w:space="0" w:color="auto"/>
            </w:tcBorders>
          </w:tcPr>
          <w:p w:rsidR="00384E20" w:rsidRDefault="00384E20" w:rsidP="00FD7247">
            <w:pPr>
              <w:rPr>
                <w:b/>
              </w:rPr>
            </w:pPr>
            <w:r w:rsidRPr="002F5796">
              <w:rPr>
                <w:b/>
                <w:u w:val="single"/>
              </w:rPr>
              <w:t>Participants</w:t>
            </w:r>
            <w:r w:rsidRPr="002F5796">
              <w:rPr>
                <w:b/>
              </w:rPr>
              <w:t> :</w:t>
            </w:r>
          </w:p>
          <w:p w:rsidR="00C20159" w:rsidRDefault="00C20159" w:rsidP="00FD7247">
            <w:r>
              <w:rPr>
                <w:b/>
              </w:rPr>
              <w:t xml:space="preserve">- </w:t>
            </w:r>
            <w:r w:rsidR="003403DB">
              <w:rPr>
                <w:b/>
              </w:rPr>
              <w:t>Antoine ANNAIG</w:t>
            </w:r>
            <w:r w:rsidRPr="00C20159">
              <w:t xml:space="preserve">, </w:t>
            </w:r>
            <w:proofErr w:type="spellStart"/>
            <w:r w:rsidR="003403DB">
              <w:t>Solocal</w:t>
            </w:r>
            <w:proofErr w:type="spellEnd"/>
            <w:r w:rsidR="003403DB">
              <w:t xml:space="preserve"> Group</w:t>
            </w:r>
          </w:p>
          <w:p w:rsidR="003403DB" w:rsidRDefault="003403DB" w:rsidP="00FD7247">
            <w:r>
              <w:t xml:space="preserve">- </w:t>
            </w:r>
            <w:r w:rsidRPr="003403DB">
              <w:rPr>
                <w:b/>
              </w:rPr>
              <w:t>Thierry BOISGARD</w:t>
            </w:r>
            <w:r>
              <w:t>, Société Générale</w:t>
            </w:r>
          </w:p>
          <w:p w:rsidR="003403DB" w:rsidRDefault="003403DB" w:rsidP="00FD7247">
            <w:r w:rsidRPr="003403DB">
              <w:rPr>
                <w:b/>
              </w:rPr>
              <w:t>- Maël DELEMOTTE</w:t>
            </w:r>
            <w:r>
              <w:t xml:space="preserve">, </w:t>
            </w:r>
            <w:proofErr w:type="spellStart"/>
            <w:r>
              <w:t>Nexans</w:t>
            </w:r>
            <w:proofErr w:type="spellEnd"/>
          </w:p>
          <w:p w:rsidR="003403DB" w:rsidRDefault="003403DB" w:rsidP="00FD7247">
            <w:r w:rsidRPr="003403DB">
              <w:rPr>
                <w:b/>
              </w:rPr>
              <w:t>- Eléonore DEVAUD,</w:t>
            </w:r>
            <w:r>
              <w:t xml:space="preserve"> </w:t>
            </w:r>
            <w:proofErr w:type="spellStart"/>
            <w:r>
              <w:t>Altarea</w:t>
            </w:r>
            <w:proofErr w:type="spellEnd"/>
            <w:r>
              <w:t>-Cogedim</w:t>
            </w:r>
          </w:p>
          <w:p w:rsidR="006A7D56" w:rsidRDefault="006A7D56" w:rsidP="00FD7247">
            <w:r w:rsidRPr="006A7D56">
              <w:rPr>
                <w:b/>
              </w:rPr>
              <w:t>- Maria-Teresa DIAZ</w:t>
            </w:r>
            <w:r>
              <w:t>, Crédit Agricole SA</w:t>
            </w:r>
          </w:p>
          <w:p w:rsidR="003403DB" w:rsidRDefault="003403DB" w:rsidP="00FD7247">
            <w:r>
              <w:rPr>
                <w:b/>
              </w:rPr>
              <w:t>- Virginie GATIN</w:t>
            </w:r>
            <w:r w:rsidRPr="00253B98">
              <w:t xml:space="preserve"> </w:t>
            </w:r>
            <w:r>
              <w:t>–</w:t>
            </w:r>
            <w:r w:rsidRPr="00253B98">
              <w:t xml:space="preserve"> </w:t>
            </w:r>
            <w:r>
              <w:t>JCDecaux</w:t>
            </w:r>
          </w:p>
          <w:p w:rsidR="003403DB" w:rsidRDefault="003403DB" w:rsidP="00FD7247">
            <w:r w:rsidRPr="003403DB">
              <w:rPr>
                <w:b/>
              </w:rPr>
              <w:t>- Frédérique GAULARD,</w:t>
            </w:r>
            <w:r>
              <w:t xml:space="preserve"> Groupe Bel</w:t>
            </w:r>
          </w:p>
          <w:p w:rsidR="00C20159" w:rsidRDefault="00C20159" w:rsidP="00C20159">
            <w:r>
              <w:t xml:space="preserve">- </w:t>
            </w:r>
            <w:r w:rsidR="003403DB">
              <w:rPr>
                <w:b/>
              </w:rPr>
              <w:t>Jean-Michel GEFFRIAUD</w:t>
            </w:r>
            <w:r>
              <w:t>,</w:t>
            </w:r>
            <w:r w:rsidRPr="00253B98">
              <w:t xml:space="preserve"> </w:t>
            </w:r>
            <w:r w:rsidR="003403DB">
              <w:t>Alstom</w:t>
            </w:r>
          </w:p>
          <w:p w:rsidR="006A7D56" w:rsidRPr="006A7D56" w:rsidRDefault="003403DB" w:rsidP="00C20159">
            <w:r w:rsidRPr="003403DB">
              <w:rPr>
                <w:b/>
              </w:rPr>
              <w:t>- Nicolas GUIBOUT</w:t>
            </w:r>
            <w:r>
              <w:t xml:space="preserve">, </w:t>
            </w:r>
            <w:proofErr w:type="spellStart"/>
            <w:r>
              <w:t>Alten</w:t>
            </w:r>
            <w:proofErr w:type="spellEnd"/>
            <w:r>
              <w:t xml:space="preserve"> Group</w:t>
            </w:r>
          </w:p>
        </w:tc>
        <w:tc>
          <w:tcPr>
            <w:tcW w:w="4568" w:type="dxa"/>
            <w:tcBorders>
              <w:top w:val="single" w:sz="4" w:space="0" w:color="auto"/>
              <w:bottom w:val="single" w:sz="4" w:space="0" w:color="auto"/>
            </w:tcBorders>
          </w:tcPr>
          <w:p w:rsidR="00D31108" w:rsidRDefault="00D31108" w:rsidP="00D31108">
            <w:pPr>
              <w:rPr>
                <w:b/>
              </w:rPr>
            </w:pPr>
            <w:r>
              <w:t xml:space="preserve">- </w:t>
            </w:r>
            <w:r w:rsidRPr="00D31108">
              <w:rPr>
                <w:b/>
              </w:rPr>
              <w:t>Karine HILLAIREAU</w:t>
            </w:r>
            <w:r>
              <w:t>, PSA Peugeot-Citroën</w:t>
            </w:r>
          </w:p>
          <w:p w:rsidR="00D31108" w:rsidRDefault="00D31108" w:rsidP="00D31108">
            <w:r>
              <w:t xml:space="preserve">- </w:t>
            </w:r>
            <w:r>
              <w:rPr>
                <w:b/>
              </w:rPr>
              <w:t>Gérard LANGLAIS</w:t>
            </w:r>
            <w:r>
              <w:t>, Groupe ARKEMA</w:t>
            </w:r>
          </w:p>
          <w:p w:rsidR="00C20159" w:rsidRDefault="00C20159" w:rsidP="00E10DB8">
            <w:r>
              <w:t xml:space="preserve">- </w:t>
            </w:r>
            <w:r w:rsidR="003403DB">
              <w:rPr>
                <w:b/>
              </w:rPr>
              <w:t>Véronique OLIVIER</w:t>
            </w:r>
            <w:r>
              <w:t xml:space="preserve">, </w:t>
            </w:r>
            <w:r w:rsidR="003403DB">
              <w:t>Origine RH</w:t>
            </w:r>
          </w:p>
          <w:p w:rsidR="006A7D56" w:rsidRDefault="006A7D56" w:rsidP="00E10DB8">
            <w:r>
              <w:t xml:space="preserve">- </w:t>
            </w:r>
            <w:r w:rsidR="003403DB">
              <w:rPr>
                <w:b/>
              </w:rPr>
              <w:t>Sébastien RICARD</w:t>
            </w:r>
            <w:r>
              <w:t xml:space="preserve">, </w:t>
            </w:r>
            <w:r w:rsidR="003403DB">
              <w:t xml:space="preserve">Groupe </w:t>
            </w:r>
            <w:proofErr w:type="spellStart"/>
            <w:r w:rsidR="003403DB">
              <w:t>Paprec</w:t>
            </w:r>
            <w:proofErr w:type="spellEnd"/>
          </w:p>
          <w:p w:rsidR="00C20159" w:rsidRDefault="00C20159" w:rsidP="00E10DB8">
            <w:r w:rsidRPr="002F5796">
              <w:t xml:space="preserve">- </w:t>
            </w:r>
            <w:r w:rsidRPr="003C17C0">
              <w:rPr>
                <w:b/>
              </w:rPr>
              <w:t>Alexis PASQUET-VENZAC</w:t>
            </w:r>
            <w:r w:rsidRPr="003E2C78">
              <w:t xml:space="preserve"> - C3D</w:t>
            </w:r>
          </w:p>
          <w:p w:rsidR="006A7D56" w:rsidRDefault="006A7D56" w:rsidP="00E10DB8">
            <w:r w:rsidRPr="006A7D56">
              <w:rPr>
                <w:b/>
              </w:rPr>
              <w:t>- Marie PIFERRER</w:t>
            </w:r>
            <w:r>
              <w:t>, Bouygues</w:t>
            </w:r>
          </w:p>
          <w:p w:rsidR="006A7D56" w:rsidRDefault="006A7D56" w:rsidP="00E10DB8">
            <w:r w:rsidRPr="006A7D56">
              <w:rPr>
                <w:b/>
              </w:rPr>
              <w:t>- Laurence VANDAELE</w:t>
            </w:r>
            <w:r>
              <w:t xml:space="preserve">, </w:t>
            </w:r>
            <w:proofErr w:type="spellStart"/>
            <w:r>
              <w:t>Nexans</w:t>
            </w:r>
            <w:proofErr w:type="spellEnd"/>
            <w:r w:rsidR="00885D72">
              <w:t>- Pilote du groupe</w:t>
            </w:r>
          </w:p>
          <w:p w:rsidR="00D31108" w:rsidRDefault="00D31108" w:rsidP="00E10DB8">
            <w:r w:rsidRPr="00D31108">
              <w:rPr>
                <w:b/>
              </w:rPr>
              <w:t>- Muriel VOISIN</w:t>
            </w:r>
            <w:r>
              <w:t xml:space="preserve">, </w:t>
            </w:r>
            <w:proofErr w:type="spellStart"/>
            <w:r>
              <w:t>Dalkia</w:t>
            </w:r>
            <w:proofErr w:type="spellEnd"/>
          </w:p>
          <w:p w:rsidR="006A7D56" w:rsidRPr="003E2C78" w:rsidRDefault="006A7D56" w:rsidP="00E10DB8">
            <w:r w:rsidRPr="006A7D56">
              <w:rPr>
                <w:b/>
              </w:rPr>
              <w:t>- Sylvianne VILLAUDIERE</w:t>
            </w:r>
            <w:r>
              <w:t>, C3D</w:t>
            </w:r>
          </w:p>
        </w:tc>
      </w:tr>
      <w:tr w:rsidR="00384E20" w:rsidRPr="00885D72" w:rsidTr="00C20159">
        <w:tc>
          <w:tcPr>
            <w:tcW w:w="9212" w:type="dxa"/>
            <w:gridSpan w:val="2"/>
            <w:tcBorders>
              <w:top w:val="single" w:sz="4" w:space="0" w:color="auto"/>
              <w:bottom w:val="single" w:sz="4" w:space="0" w:color="auto"/>
            </w:tcBorders>
          </w:tcPr>
          <w:p w:rsidR="00885D72" w:rsidRDefault="00384E20" w:rsidP="00827CF2">
            <w:pPr>
              <w:rPr>
                <w:b/>
              </w:rPr>
            </w:pPr>
            <w:r w:rsidRPr="00885D72">
              <w:rPr>
                <w:b/>
                <w:u w:val="single"/>
              </w:rPr>
              <w:t>Intervenants</w:t>
            </w:r>
            <w:r w:rsidRPr="00885D72">
              <w:rPr>
                <w:b/>
              </w:rPr>
              <w:t xml:space="preserve"> : </w:t>
            </w:r>
          </w:p>
          <w:p w:rsidR="00384E20" w:rsidRPr="00885D72" w:rsidRDefault="00384E20" w:rsidP="00827CF2">
            <w:r w:rsidRPr="00885D72">
              <w:rPr>
                <w:b/>
              </w:rPr>
              <w:t xml:space="preserve"> </w:t>
            </w:r>
            <w:r w:rsidR="003403DB" w:rsidRPr="00885D72">
              <w:t xml:space="preserve">- </w:t>
            </w:r>
            <w:r w:rsidR="003403DB" w:rsidRPr="00885D72">
              <w:rPr>
                <w:b/>
              </w:rPr>
              <w:t>Elodie BRESSAUD</w:t>
            </w:r>
            <w:r w:rsidR="003403DB" w:rsidRPr="00885D72">
              <w:t>, BPCE</w:t>
            </w:r>
          </w:p>
          <w:p w:rsidR="00384E20" w:rsidRPr="00885D72" w:rsidRDefault="00885D72" w:rsidP="003403DB">
            <w:r>
              <w:t>-</w:t>
            </w:r>
            <w:r w:rsidR="00384E20" w:rsidRPr="00885D72">
              <w:t xml:space="preserve"> </w:t>
            </w:r>
            <w:r w:rsidR="003403DB" w:rsidRPr="00885D72">
              <w:rPr>
                <w:b/>
              </w:rPr>
              <w:t>Patrick d’HUMIERES</w:t>
            </w:r>
            <w:r w:rsidR="003403DB" w:rsidRPr="00885D72">
              <w:t>, Institut RSE Management</w:t>
            </w:r>
          </w:p>
          <w:p w:rsidR="003403DB" w:rsidRPr="00885D72" w:rsidRDefault="003403DB" w:rsidP="003403DB">
            <w:r w:rsidRPr="00885D72">
              <w:t xml:space="preserve">- </w:t>
            </w:r>
            <w:r w:rsidRPr="00885D72">
              <w:rPr>
                <w:b/>
              </w:rPr>
              <w:t>Olivier MILLET</w:t>
            </w:r>
            <w:r w:rsidRPr="00885D72">
              <w:t xml:space="preserve">, </w:t>
            </w:r>
            <w:proofErr w:type="spellStart"/>
            <w:r w:rsidRPr="00885D72">
              <w:t>Euraz</w:t>
            </w:r>
            <w:r w:rsidR="00885D72">
              <w:t>e</w:t>
            </w:r>
            <w:r w:rsidRPr="00885D72">
              <w:t>o</w:t>
            </w:r>
            <w:proofErr w:type="spellEnd"/>
            <w:r w:rsidRPr="00885D72">
              <w:t xml:space="preserve"> PME</w:t>
            </w:r>
          </w:p>
          <w:p w:rsidR="003403DB" w:rsidRPr="00885D72" w:rsidRDefault="003403DB" w:rsidP="00885D72">
            <w:pPr>
              <w:tabs>
                <w:tab w:val="left" w:pos="3369"/>
              </w:tabs>
            </w:pPr>
            <w:r w:rsidRPr="00885D72">
              <w:t xml:space="preserve">- </w:t>
            </w:r>
            <w:r w:rsidRPr="00885D72">
              <w:rPr>
                <w:b/>
              </w:rPr>
              <w:t>Jean-Philippe RAYSSAC</w:t>
            </w:r>
            <w:r w:rsidRPr="00885D72">
              <w:t>, Institut RSE Management</w:t>
            </w:r>
          </w:p>
          <w:p w:rsidR="005A5960" w:rsidRPr="00885D72" w:rsidRDefault="005A5960" w:rsidP="00885D72">
            <w:pPr>
              <w:rPr>
                <w:b/>
              </w:rPr>
            </w:pPr>
            <w:r w:rsidRPr="00885D72">
              <w:t xml:space="preserve">- </w:t>
            </w:r>
            <w:r w:rsidRPr="00885D72">
              <w:rPr>
                <w:b/>
              </w:rPr>
              <w:t>Nick LANDROT</w:t>
            </w:r>
            <w:r w:rsidRPr="00885D72">
              <w:t xml:space="preserve">, </w:t>
            </w:r>
            <w:r w:rsidR="00885D72">
              <w:t>Mazars</w:t>
            </w:r>
          </w:p>
        </w:tc>
      </w:tr>
    </w:tbl>
    <w:p w:rsidR="00FD7247" w:rsidRPr="00885D72" w:rsidRDefault="00FD7247" w:rsidP="00BE00F8">
      <w:pPr>
        <w:jc w:val="both"/>
      </w:pPr>
    </w:p>
    <w:tbl>
      <w:tblPr>
        <w:tblStyle w:val="Grilledutableau"/>
        <w:tblW w:w="0" w:type="auto"/>
        <w:shd w:val="clear" w:color="auto" w:fill="F2F2F2" w:themeFill="background1" w:themeFillShade="F2"/>
        <w:tblLook w:val="04A0" w:firstRow="1" w:lastRow="0" w:firstColumn="1" w:lastColumn="0" w:noHBand="0" w:noVBand="1"/>
      </w:tblPr>
      <w:tblGrid>
        <w:gridCol w:w="9212"/>
      </w:tblGrid>
      <w:tr w:rsidR="00ED2F9E" w:rsidRPr="00A546C1" w:rsidTr="00145CFB">
        <w:tc>
          <w:tcPr>
            <w:tcW w:w="9212" w:type="dxa"/>
            <w:shd w:val="clear" w:color="auto" w:fill="F2F2F2" w:themeFill="background1" w:themeFillShade="F2"/>
          </w:tcPr>
          <w:p w:rsidR="0017473E" w:rsidRPr="00885D72" w:rsidRDefault="00ED2F9E" w:rsidP="00D57D0F">
            <w:pPr>
              <w:jc w:val="both"/>
              <w:rPr>
                <w:sz w:val="23"/>
                <w:szCs w:val="23"/>
                <w:u w:val="single"/>
              </w:rPr>
            </w:pPr>
            <w:r w:rsidRPr="00885D72">
              <w:rPr>
                <w:sz w:val="23"/>
                <w:szCs w:val="23"/>
                <w:u w:val="single"/>
              </w:rPr>
              <w:t>Résumé</w:t>
            </w:r>
            <w:r w:rsidR="00F235AF" w:rsidRPr="00885D72">
              <w:rPr>
                <w:sz w:val="23"/>
                <w:szCs w:val="23"/>
              </w:rPr>
              <w:t xml:space="preserve"> : </w:t>
            </w:r>
            <w:r w:rsidR="00A3533D" w:rsidRPr="00885D72">
              <w:rPr>
                <w:sz w:val="23"/>
                <w:szCs w:val="23"/>
              </w:rPr>
              <w:t xml:space="preserve">Suite à la séance du </w:t>
            </w:r>
            <w:r w:rsidR="0010279B" w:rsidRPr="00885D72">
              <w:rPr>
                <w:sz w:val="23"/>
                <w:szCs w:val="23"/>
              </w:rPr>
              <w:t>19 mai</w:t>
            </w:r>
            <w:r w:rsidR="006277CB" w:rsidRPr="00885D72">
              <w:rPr>
                <w:sz w:val="23"/>
                <w:szCs w:val="23"/>
              </w:rPr>
              <w:t xml:space="preserve"> 2015</w:t>
            </w:r>
            <w:r w:rsidR="00A3533D" w:rsidRPr="00885D72">
              <w:rPr>
                <w:sz w:val="23"/>
                <w:szCs w:val="23"/>
              </w:rPr>
              <w:t xml:space="preserve"> </w:t>
            </w:r>
            <w:r w:rsidR="004A57CB" w:rsidRPr="00885D72">
              <w:rPr>
                <w:sz w:val="23"/>
                <w:szCs w:val="23"/>
              </w:rPr>
              <w:t>consacrée</w:t>
            </w:r>
            <w:r w:rsidR="006277CB" w:rsidRPr="00885D72">
              <w:rPr>
                <w:sz w:val="23"/>
                <w:szCs w:val="23"/>
              </w:rPr>
              <w:t xml:space="preserve"> </w:t>
            </w:r>
            <w:r w:rsidR="0010279B" w:rsidRPr="00885D72">
              <w:rPr>
                <w:sz w:val="23"/>
                <w:szCs w:val="23"/>
              </w:rPr>
              <w:t>à la monétarisation des enjeux RSE, cette séance du 16 juin 2015 était</w:t>
            </w:r>
            <w:r w:rsidR="004A57CB" w:rsidRPr="00885D72">
              <w:rPr>
                <w:sz w:val="23"/>
                <w:szCs w:val="23"/>
              </w:rPr>
              <w:t xml:space="preserve"> dédiée </w:t>
            </w:r>
            <w:r w:rsidR="0010279B" w:rsidRPr="00885D72">
              <w:rPr>
                <w:sz w:val="23"/>
                <w:szCs w:val="23"/>
              </w:rPr>
              <w:t>au reporting intégré à travers plusieurs témoignages.</w:t>
            </w:r>
          </w:p>
          <w:p w:rsidR="0017473E" w:rsidRPr="00885D72" w:rsidRDefault="0017473E" w:rsidP="00D57D0F">
            <w:pPr>
              <w:jc w:val="both"/>
              <w:rPr>
                <w:sz w:val="8"/>
                <w:szCs w:val="8"/>
              </w:rPr>
            </w:pPr>
          </w:p>
          <w:p w:rsidR="00FD2CB9" w:rsidRPr="00885D72" w:rsidRDefault="00116940" w:rsidP="00A3533D">
            <w:pPr>
              <w:jc w:val="both"/>
              <w:rPr>
                <w:sz w:val="23"/>
                <w:szCs w:val="23"/>
              </w:rPr>
            </w:pPr>
            <w:r w:rsidRPr="00885D72">
              <w:rPr>
                <w:sz w:val="23"/>
                <w:szCs w:val="23"/>
              </w:rPr>
              <w:t>P</w:t>
            </w:r>
            <w:r w:rsidR="0010279B" w:rsidRPr="00885D72">
              <w:rPr>
                <w:sz w:val="23"/>
                <w:szCs w:val="23"/>
              </w:rPr>
              <w:t>atrick d’</w:t>
            </w:r>
            <w:proofErr w:type="spellStart"/>
            <w:r w:rsidR="0010279B" w:rsidRPr="00885D72">
              <w:rPr>
                <w:sz w:val="23"/>
                <w:szCs w:val="23"/>
              </w:rPr>
              <w:t>Humière</w:t>
            </w:r>
            <w:r w:rsidR="005A5960" w:rsidRPr="00885D72">
              <w:rPr>
                <w:sz w:val="23"/>
                <w:szCs w:val="23"/>
              </w:rPr>
              <w:t>s</w:t>
            </w:r>
            <w:proofErr w:type="spellEnd"/>
            <w:r w:rsidR="006277CB" w:rsidRPr="00885D72">
              <w:rPr>
                <w:sz w:val="23"/>
                <w:szCs w:val="23"/>
              </w:rPr>
              <w:t xml:space="preserve"> </w:t>
            </w:r>
            <w:r w:rsidR="0010279B" w:rsidRPr="00885D72">
              <w:rPr>
                <w:sz w:val="23"/>
                <w:szCs w:val="23"/>
              </w:rPr>
              <w:t xml:space="preserve">présente la thématique et contextualise le </w:t>
            </w:r>
            <w:proofErr w:type="spellStart"/>
            <w:r w:rsidR="0010279B" w:rsidRPr="00885D72">
              <w:rPr>
                <w:sz w:val="23"/>
                <w:szCs w:val="23"/>
              </w:rPr>
              <w:t>reporting</w:t>
            </w:r>
            <w:proofErr w:type="spellEnd"/>
            <w:r w:rsidR="0010279B" w:rsidRPr="00885D72">
              <w:rPr>
                <w:sz w:val="23"/>
                <w:szCs w:val="23"/>
              </w:rPr>
              <w:t xml:space="preserve"> intégré</w:t>
            </w:r>
            <w:r w:rsidR="0024509F" w:rsidRPr="00885D72">
              <w:rPr>
                <w:sz w:val="23"/>
                <w:szCs w:val="23"/>
              </w:rPr>
              <w:t xml:space="preserve"> qui est venue à la fin d’un premier cycle de reporting RSE où l’on était entre les obligations de conformité et la communication. Les recommandations de l’IIRC constituent un</w:t>
            </w:r>
            <w:r w:rsidR="00885D72">
              <w:rPr>
                <w:sz w:val="23"/>
                <w:szCs w:val="23"/>
              </w:rPr>
              <w:t>e</w:t>
            </w:r>
            <w:r w:rsidR="0024509F" w:rsidRPr="00885D72">
              <w:rPr>
                <w:sz w:val="23"/>
                <w:szCs w:val="23"/>
              </w:rPr>
              <w:t xml:space="preserve"> base de travail incontournable pour démarrer et se poser les bonnes questions avant de se lancer en s’interrogeant notamment sur son business model et la chaîne de création de valeur. De même il faut s’appuyer sur les 7 principes directeurs du cadre de référence de l’IIRC afin de répondre aux impératifs d’un rapport intégré : priorités stratégiques, connectivité de l’information, relation avec les PP, sélectivité, concision, cohérence et </w:t>
            </w:r>
            <w:r w:rsidR="00885D72">
              <w:rPr>
                <w:sz w:val="23"/>
                <w:szCs w:val="23"/>
              </w:rPr>
              <w:t>comparabilité des données, etc.</w:t>
            </w:r>
          </w:p>
          <w:p w:rsidR="00381E1D" w:rsidRPr="00885D72" w:rsidRDefault="00381E1D" w:rsidP="00A3533D">
            <w:pPr>
              <w:jc w:val="both"/>
              <w:rPr>
                <w:sz w:val="8"/>
                <w:szCs w:val="8"/>
              </w:rPr>
            </w:pPr>
          </w:p>
          <w:p w:rsidR="0036025A" w:rsidRPr="00885D72" w:rsidRDefault="0024509F" w:rsidP="00A3533D">
            <w:pPr>
              <w:jc w:val="both"/>
              <w:rPr>
                <w:sz w:val="23"/>
                <w:szCs w:val="23"/>
              </w:rPr>
            </w:pPr>
            <w:r w:rsidRPr="00885D72">
              <w:rPr>
                <w:sz w:val="23"/>
                <w:szCs w:val="23"/>
              </w:rPr>
              <w:t>Olivier Millet</w:t>
            </w:r>
            <w:r w:rsidR="001745A3" w:rsidRPr="00885D72">
              <w:rPr>
                <w:sz w:val="23"/>
                <w:szCs w:val="23"/>
              </w:rPr>
              <w:t xml:space="preserve"> </w:t>
            </w:r>
            <w:r w:rsidRPr="00885D72">
              <w:rPr>
                <w:sz w:val="23"/>
                <w:szCs w:val="23"/>
              </w:rPr>
              <w:t>a présenté les motivations et la démarche ayant permis de concevoir le rapport intégré d’</w:t>
            </w:r>
            <w:proofErr w:type="spellStart"/>
            <w:r w:rsidRPr="00885D72">
              <w:rPr>
                <w:sz w:val="23"/>
                <w:szCs w:val="23"/>
              </w:rPr>
              <w:t>Euraz</w:t>
            </w:r>
            <w:r w:rsidR="00885D72">
              <w:rPr>
                <w:sz w:val="23"/>
                <w:szCs w:val="23"/>
              </w:rPr>
              <w:t>e</w:t>
            </w:r>
            <w:r w:rsidRPr="00885D72">
              <w:rPr>
                <w:sz w:val="23"/>
                <w:szCs w:val="23"/>
              </w:rPr>
              <w:t>o</w:t>
            </w:r>
            <w:proofErr w:type="spellEnd"/>
            <w:r w:rsidRPr="00885D72">
              <w:rPr>
                <w:sz w:val="23"/>
                <w:szCs w:val="23"/>
              </w:rPr>
              <w:t xml:space="preserve"> PME. Volonté de mieux faire comprendre l’activité du fond de capital investissement, il s’agissait dans un document synthétique de présenter les performances financières et </w:t>
            </w:r>
            <w:proofErr w:type="spellStart"/>
            <w:proofErr w:type="gramStart"/>
            <w:r w:rsidRPr="00885D72">
              <w:rPr>
                <w:sz w:val="23"/>
                <w:szCs w:val="23"/>
              </w:rPr>
              <w:t>extrafinancières</w:t>
            </w:r>
            <w:proofErr w:type="spellEnd"/>
            <w:proofErr w:type="gramEnd"/>
            <w:r w:rsidRPr="00885D72">
              <w:rPr>
                <w:sz w:val="23"/>
                <w:szCs w:val="23"/>
              </w:rPr>
              <w:t xml:space="preserve"> de la société et la stratégie suivie.</w:t>
            </w:r>
          </w:p>
          <w:p w:rsidR="0024509F" w:rsidRPr="00885D72" w:rsidRDefault="0024509F" w:rsidP="00A3533D">
            <w:pPr>
              <w:jc w:val="both"/>
              <w:rPr>
                <w:sz w:val="23"/>
                <w:szCs w:val="23"/>
              </w:rPr>
            </w:pPr>
            <w:r w:rsidRPr="00885D72">
              <w:rPr>
                <w:sz w:val="23"/>
                <w:szCs w:val="23"/>
              </w:rPr>
              <w:t xml:space="preserve">Jean-Philippe </w:t>
            </w:r>
            <w:proofErr w:type="spellStart"/>
            <w:r w:rsidRPr="00885D72">
              <w:rPr>
                <w:sz w:val="23"/>
                <w:szCs w:val="23"/>
              </w:rPr>
              <w:t>Rayssac</w:t>
            </w:r>
            <w:proofErr w:type="spellEnd"/>
            <w:r w:rsidRPr="00885D72">
              <w:rPr>
                <w:sz w:val="23"/>
                <w:szCs w:val="23"/>
              </w:rPr>
              <w:t xml:space="preserve"> a présenté le rapport intégré d’</w:t>
            </w:r>
            <w:proofErr w:type="spellStart"/>
            <w:r w:rsidRPr="00885D72">
              <w:rPr>
                <w:sz w:val="23"/>
                <w:szCs w:val="23"/>
              </w:rPr>
              <w:t>Aegon</w:t>
            </w:r>
            <w:proofErr w:type="spellEnd"/>
            <w:r w:rsidRPr="00885D72">
              <w:rPr>
                <w:sz w:val="23"/>
                <w:szCs w:val="23"/>
              </w:rPr>
              <w:t xml:space="preserve"> qui montre parfaitement le cheminement et l’élaboration d’une telle démarche à envisager sur plusieurs années.</w:t>
            </w:r>
            <w:r w:rsidR="005A5960" w:rsidRPr="00885D72">
              <w:rPr>
                <w:sz w:val="23"/>
                <w:szCs w:val="23"/>
              </w:rPr>
              <w:t xml:space="preserve"> Il a parcouru les méthodes et les étapes à suivre pour mettre en place un reporting intégré.</w:t>
            </w:r>
          </w:p>
          <w:p w:rsidR="0024509F" w:rsidRPr="00885D72" w:rsidRDefault="0024509F" w:rsidP="00A3533D">
            <w:pPr>
              <w:jc w:val="both"/>
              <w:rPr>
                <w:sz w:val="23"/>
                <w:szCs w:val="23"/>
              </w:rPr>
            </w:pPr>
            <w:r w:rsidRPr="00885D72">
              <w:rPr>
                <w:sz w:val="23"/>
                <w:szCs w:val="23"/>
              </w:rPr>
              <w:t xml:space="preserve">Elodie </w:t>
            </w:r>
            <w:proofErr w:type="spellStart"/>
            <w:r w:rsidRPr="00885D72">
              <w:rPr>
                <w:sz w:val="23"/>
                <w:szCs w:val="23"/>
              </w:rPr>
              <w:t>Bressaud</w:t>
            </w:r>
            <w:proofErr w:type="spellEnd"/>
            <w:r w:rsidRPr="00885D72">
              <w:rPr>
                <w:sz w:val="23"/>
                <w:szCs w:val="23"/>
              </w:rPr>
              <w:t xml:space="preserve"> a montré comment la démarche a pu s’initier au sein du groupe BPCE et les recommandations à suivre, avec des étapes incontournables.</w:t>
            </w:r>
          </w:p>
          <w:p w:rsidR="0024509F" w:rsidRPr="00885D72" w:rsidRDefault="0024509F" w:rsidP="00A3533D">
            <w:pPr>
              <w:jc w:val="both"/>
              <w:rPr>
                <w:sz w:val="23"/>
                <w:szCs w:val="23"/>
              </w:rPr>
            </w:pPr>
            <w:r w:rsidRPr="00885D72">
              <w:rPr>
                <w:sz w:val="23"/>
                <w:szCs w:val="23"/>
              </w:rPr>
              <w:t xml:space="preserve">Nick </w:t>
            </w:r>
            <w:proofErr w:type="spellStart"/>
            <w:r w:rsidRPr="00885D72">
              <w:rPr>
                <w:sz w:val="23"/>
                <w:szCs w:val="23"/>
              </w:rPr>
              <w:t>Landrot</w:t>
            </w:r>
            <w:proofErr w:type="spellEnd"/>
            <w:r w:rsidRPr="00885D72">
              <w:rPr>
                <w:sz w:val="23"/>
                <w:szCs w:val="23"/>
              </w:rPr>
              <w:t xml:space="preserve"> a conclu la séance en précisant que la France et l’Europe auraient tout intérêt à </w:t>
            </w:r>
            <w:r w:rsidR="005A5960" w:rsidRPr="00885D72">
              <w:rPr>
                <w:sz w:val="23"/>
                <w:szCs w:val="23"/>
              </w:rPr>
              <w:t>accélérer</w:t>
            </w:r>
            <w:r w:rsidRPr="00885D72">
              <w:rPr>
                <w:sz w:val="23"/>
                <w:szCs w:val="23"/>
              </w:rPr>
              <w:t xml:space="preserve"> le mouvement pour ne pas se laisser distancer par l’Asie ou l’A</w:t>
            </w:r>
            <w:r w:rsidR="005A5960" w:rsidRPr="00885D72">
              <w:rPr>
                <w:sz w:val="23"/>
                <w:szCs w:val="23"/>
              </w:rPr>
              <w:t>frique du Sud où le reporting i</w:t>
            </w:r>
            <w:r w:rsidRPr="00885D72">
              <w:rPr>
                <w:sz w:val="23"/>
                <w:szCs w:val="23"/>
              </w:rPr>
              <w:t>ntégré se développe rapidement, avec la possibilité que cela devienne</w:t>
            </w:r>
            <w:r w:rsidR="005A5960" w:rsidRPr="00885D72">
              <w:rPr>
                <w:sz w:val="23"/>
                <w:szCs w:val="23"/>
              </w:rPr>
              <w:t xml:space="preserve"> en matière de reporting</w:t>
            </w:r>
            <w:r w:rsidRPr="00885D72">
              <w:rPr>
                <w:sz w:val="23"/>
                <w:szCs w:val="23"/>
              </w:rPr>
              <w:t xml:space="preserve"> la norme à l’international</w:t>
            </w:r>
            <w:r w:rsidR="005A5960" w:rsidRPr="00885D72">
              <w:rPr>
                <w:sz w:val="23"/>
                <w:szCs w:val="23"/>
              </w:rPr>
              <w:t>.</w:t>
            </w:r>
          </w:p>
          <w:p w:rsidR="003F1C8A" w:rsidRPr="00885D72" w:rsidRDefault="003F1C8A" w:rsidP="00593E64">
            <w:pPr>
              <w:jc w:val="both"/>
              <w:rPr>
                <w:sz w:val="23"/>
                <w:szCs w:val="23"/>
              </w:rPr>
            </w:pPr>
            <w:r w:rsidRPr="00885D72">
              <w:rPr>
                <w:sz w:val="23"/>
                <w:szCs w:val="23"/>
              </w:rPr>
              <w:t>-------------------------------------------------------------------------------------------------------------------------------</w:t>
            </w:r>
          </w:p>
          <w:p w:rsidR="00371433" w:rsidRPr="00885D72" w:rsidRDefault="00FE67FB" w:rsidP="0010279B">
            <w:pPr>
              <w:jc w:val="both"/>
              <w:rPr>
                <w:i/>
                <w:sz w:val="23"/>
                <w:szCs w:val="23"/>
                <w:u w:val="single"/>
              </w:rPr>
            </w:pPr>
            <w:r w:rsidRPr="00885D72">
              <w:rPr>
                <w:i/>
                <w:sz w:val="23"/>
                <w:szCs w:val="23"/>
              </w:rPr>
              <w:t xml:space="preserve">La </w:t>
            </w:r>
            <w:r w:rsidR="0010279B" w:rsidRPr="00885D72">
              <w:rPr>
                <w:i/>
                <w:sz w:val="23"/>
                <w:szCs w:val="23"/>
              </w:rPr>
              <w:t xml:space="preserve">date de la </w:t>
            </w:r>
            <w:r w:rsidRPr="00885D72">
              <w:rPr>
                <w:i/>
                <w:sz w:val="23"/>
                <w:szCs w:val="23"/>
              </w:rPr>
              <w:t>prochaine séance</w:t>
            </w:r>
            <w:r w:rsidR="00E27774" w:rsidRPr="00885D72">
              <w:rPr>
                <w:i/>
                <w:sz w:val="23"/>
                <w:szCs w:val="23"/>
              </w:rPr>
              <w:t xml:space="preserve"> </w:t>
            </w:r>
            <w:r w:rsidR="002E43AC" w:rsidRPr="00885D72">
              <w:rPr>
                <w:i/>
                <w:sz w:val="23"/>
                <w:szCs w:val="23"/>
              </w:rPr>
              <w:t>prévu</w:t>
            </w:r>
            <w:r w:rsidR="0010279B" w:rsidRPr="00885D72">
              <w:rPr>
                <w:i/>
                <w:sz w:val="23"/>
                <w:szCs w:val="23"/>
              </w:rPr>
              <w:t>e à l’automne vous sera communiquée dès que possible</w:t>
            </w:r>
          </w:p>
        </w:tc>
      </w:tr>
    </w:tbl>
    <w:p w:rsidR="0065755C" w:rsidRPr="00D45972" w:rsidRDefault="00EC032F" w:rsidP="00BE00F8">
      <w:pPr>
        <w:jc w:val="both"/>
        <w:rPr>
          <w:b/>
          <w:sz w:val="28"/>
          <w:szCs w:val="28"/>
          <w:u w:val="single"/>
        </w:rPr>
      </w:pPr>
      <w:r>
        <w:rPr>
          <w:b/>
          <w:sz w:val="28"/>
          <w:szCs w:val="28"/>
          <w:u w:val="single"/>
        </w:rPr>
        <w:lastRenderedPageBreak/>
        <w:t>I</w:t>
      </w:r>
      <w:r w:rsidR="000707FF">
        <w:rPr>
          <w:b/>
          <w:sz w:val="28"/>
          <w:szCs w:val="28"/>
          <w:u w:val="single"/>
        </w:rPr>
        <w:t>nterventions et échanges e</w:t>
      </w:r>
      <w:r w:rsidR="0001361B">
        <w:rPr>
          <w:b/>
          <w:sz w:val="28"/>
          <w:szCs w:val="28"/>
          <w:u w:val="single"/>
        </w:rPr>
        <w:t>n</w:t>
      </w:r>
      <w:r w:rsidR="000707FF">
        <w:rPr>
          <w:b/>
          <w:sz w:val="28"/>
          <w:szCs w:val="28"/>
          <w:u w:val="single"/>
        </w:rPr>
        <w:t>tre participa</w:t>
      </w:r>
      <w:r w:rsidR="0001361B">
        <w:rPr>
          <w:b/>
          <w:sz w:val="28"/>
          <w:szCs w:val="28"/>
          <w:u w:val="single"/>
        </w:rPr>
        <w:t>n</w:t>
      </w:r>
      <w:r w:rsidR="000707FF">
        <w:rPr>
          <w:b/>
          <w:sz w:val="28"/>
          <w:szCs w:val="28"/>
          <w:u w:val="single"/>
        </w:rPr>
        <w:t>ts du groupe de travail</w:t>
      </w:r>
    </w:p>
    <w:p w:rsidR="00940794" w:rsidRPr="000707FF" w:rsidRDefault="00940794" w:rsidP="00BE00F8">
      <w:pPr>
        <w:jc w:val="both"/>
        <w:rPr>
          <w:sz w:val="23"/>
          <w:szCs w:val="23"/>
        </w:rPr>
      </w:pPr>
    </w:p>
    <w:p w:rsidR="00504A0E" w:rsidRPr="000707FF" w:rsidRDefault="00D273A5" w:rsidP="00BE00F8">
      <w:pPr>
        <w:jc w:val="both"/>
        <w:rPr>
          <w:sz w:val="23"/>
          <w:szCs w:val="23"/>
        </w:rPr>
      </w:pPr>
      <w:r w:rsidRPr="000707FF">
        <w:rPr>
          <w:b/>
          <w:sz w:val="23"/>
          <w:szCs w:val="23"/>
          <w:u w:val="single"/>
        </w:rPr>
        <w:t xml:space="preserve">Laurence </w:t>
      </w:r>
      <w:proofErr w:type="spellStart"/>
      <w:r w:rsidRPr="000707FF">
        <w:rPr>
          <w:b/>
          <w:sz w:val="23"/>
          <w:szCs w:val="23"/>
          <w:u w:val="single"/>
        </w:rPr>
        <w:t>V</w:t>
      </w:r>
      <w:r w:rsidR="005A5960">
        <w:rPr>
          <w:b/>
          <w:sz w:val="23"/>
          <w:szCs w:val="23"/>
          <w:u w:val="single"/>
        </w:rPr>
        <w:t>andaele</w:t>
      </w:r>
      <w:proofErr w:type="spellEnd"/>
      <w:r w:rsidR="00504A0E" w:rsidRPr="000707FF">
        <w:rPr>
          <w:sz w:val="23"/>
          <w:szCs w:val="23"/>
        </w:rPr>
        <w:t xml:space="preserve">, </w:t>
      </w:r>
      <w:r w:rsidR="00025E65" w:rsidRPr="000707FF">
        <w:rPr>
          <w:sz w:val="23"/>
          <w:szCs w:val="23"/>
        </w:rPr>
        <w:t>copilote</w:t>
      </w:r>
      <w:r w:rsidR="00504A0E" w:rsidRPr="000707FF">
        <w:rPr>
          <w:sz w:val="23"/>
          <w:szCs w:val="23"/>
        </w:rPr>
        <w:t xml:space="preserve"> du groupe de travail (avec Hélène Valade) : Cette </w:t>
      </w:r>
      <w:r w:rsidR="00D31108">
        <w:rPr>
          <w:sz w:val="23"/>
          <w:szCs w:val="23"/>
        </w:rPr>
        <w:t>quatr</w:t>
      </w:r>
      <w:r w:rsidR="00A52B03">
        <w:rPr>
          <w:sz w:val="23"/>
          <w:szCs w:val="23"/>
        </w:rPr>
        <w:t>ième</w:t>
      </w:r>
      <w:r w:rsidR="00504A0E" w:rsidRPr="000707FF">
        <w:rPr>
          <w:sz w:val="23"/>
          <w:szCs w:val="23"/>
        </w:rPr>
        <w:t xml:space="preserve"> rencontre de 2015</w:t>
      </w:r>
      <w:r w:rsidR="00C57231">
        <w:rPr>
          <w:sz w:val="23"/>
          <w:szCs w:val="23"/>
        </w:rPr>
        <w:t xml:space="preserve"> du groupe</w:t>
      </w:r>
      <w:r w:rsidR="00504A0E" w:rsidRPr="000707FF">
        <w:rPr>
          <w:sz w:val="23"/>
          <w:szCs w:val="23"/>
        </w:rPr>
        <w:t xml:space="preserve"> </w:t>
      </w:r>
      <w:r w:rsidR="00A52B03">
        <w:rPr>
          <w:sz w:val="23"/>
          <w:szCs w:val="23"/>
        </w:rPr>
        <w:t xml:space="preserve">poursuit nos </w:t>
      </w:r>
      <w:r w:rsidR="00D31108">
        <w:rPr>
          <w:sz w:val="23"/>
          <w:szCs w:val="23"/>
        </w:rPr>
        <w:t xml:space="preserve">recherches et débats concernant la RSE et plus particulièrement le reporting. Aujourd’hui, nous nous penchons sur le reporting intégré avec plusieurs intervenants, </w:t>
      </w:r>
      <w:r w:rsidR="00885D72">
        <w:rPr>
          <w:sz w:val="23"/>
          <w:szCs w:val="23"/>
        </w:rPr>
        <w:t xml:space="preserve">cette </w:t>
      </w:r>
      <w:r w:rsidR="00D31108">
        <w:rPr>
          <w:sz w:val="23"/>
          <w:szCs w:val="23"/>
        </w:rPr>
        <w:t>séance ayant été organisée par Patrick d’</w:t>
      </w:r>
      <w:proofErr w:type="spellStart"/>
      <w:r w:rsidR="00D31108">
        <w:rPr>
          <w:sz w:val="23"/>
          <w:szCs w:val="23"/>
        </w:rPr>
        <w:t>Humières</w:t>
      </w:r>
      <w:proofErr w:type="spellEnd"/>
      <w:r w:rsidR="00D31108">
        <w:rPr>
          <w:sz w:val="23"/>
          <w:szCs w:val="23"/>
        </w:rPr>
        <w:t xml:space="preserve"> qui va présenter le sujet.</w:t>
      </w:r>
    </w:p>
    <w:p w:rsidR="003F1C8A" w:rsidRPr="000707FF" w:rsidRDefault="003F1C8A" w:rsidP="00BE00F8">
      <w:pPr>
        <w:jc w:val="both"/>
        <w:rPr>
          <w:sz w:val="23"/>
          <w:szCs w:val="23"/>
        </w:rPr>
      </w:pPr>
    </w:p>
    <w:p w:rsidR="003F1C8A" w:rsidRPr="000707FF" w:rsidRDefault="00D31108" w:rsidP="00504A0E">
      <w:pPr>
        <w:jc w:val="both"/>
        <w:rPr>
          <w:sz w:val="23"/>
          <w:szCs w:val="23"/>
        </w:rPr>
      </w:pPr>
      <w:r>
        <w:rPr>
          <w:b/>
          <w:sz w:val="23"/>
          <w:szCs w:val="23"/>
          <w:u w:val="single"/>
        </w:rPr>
        <w:t>Patrick d’</w:t>
      </w:r>
      <w:proofErr w:type="spellStart"/>
      <w:r>
        <w:rPr>
          <w:b/>
          <w:sz w:val="23"/>
          <w:szCs w:val="23"/>
          <w:u w:val="single"/>
        </w:rPr>
        <w:t>Humières</w:t>
      </w:r>
      <w:proofErr w:type="spellEnd"/>
      <w:r w:rsidR="001745A3">
        <w:rPr>
          <w:sz w:val="23"/>
          <w:szCs w:val="23"/>
        </w:rPr>
        <w:t xml:space="preserve"> </w:t>
      </w:r>
      <w:r w:rsidR="00940794" w:rsidRPr="000707FF">
        <w:rPr>
          <w:sz w:val="23"/>
          <w:szCs w:val="23"/>
        </w:rPr>
        <w:t>(</w:t>
      </w:r>
      <w:r>
        <w:rPr>
          <w:sz w:val="23"/>
          <w:szCs w:val="23"/>
        </w:rPr>
        <w:t>Pr</w:t>
      </w:r>
      <w:r w:rsidR="005C412F">
        <w:rPr>
          <w:sz w:val="23"/>
          <w:szCs w:val="23"/>
        </w:rPr>
        <w:t>ésident de l’Institu</w:t>
      </w:r>
      <w:r>
        <w:rPr>
          <w:sz w:val="23"/>
          <w:szCs w:val="23"/>
        </w:rPr>
        <w:t>t RSE Management</w:t>
      </w:r>
      <w:r w:rsidR="00940794" w:rsidRPr="000707FF">
        <w:rPr>
          <w:sz w:val="23"/>
          <w:szCs w:val="23"/>
        </w:rPr>
        <w:t>)</w:t>
      </w:r>
      <w:r w:rsidR="00D273A5" w:rsidRPr="000707FF">
        <w:rPr>
          <w:sz w:val="23"/>
          <w:szCs w:val="23"/>
        </w:rPr>
        <w:t xml:space="preserve"> : </w:t>
      </w:r>
      <w:r>
        <w:rPr>
          <w:sz w:val="23"/>
          <w:szCs w:val="23"/>
        </w:rPr>
        <w:t xml:space="preserve">Pour balayer le sujet du reporting intégré, nous entendrons différents témoignages, tout d’abord celui </w:t>
      </w:r>
      <w:r w:rsidR="00885D72">
        <w:rPr>
          <w:sz w:val="23"/>
          <w:szCs w:val="23"/>
        </w:rPr>
        <w:t>d’Olivier Millet d’</w:t>
      </w:r>
      <w:proofErr w:type="spellStart"/>
      <w:r w:rsidR="00885D72">
        <w:rPr>
          <w:sz w:val="23"/>
          <w:szCs w:val="23"/>
        </w:rPr>
        <w:t>Euraze</w:t>
      </w:r>
      <w:r>
        <w:rPr>
          <w:sz w:val="23"/>
          <w:szCs w:val="23"/>
        </w:rPr>
        <w:t>o</w:t>
      </w:r>
      <w:proofErr w:type="spellEnd"/>
      <w:r>
        <w:rPr>
          <w:sz w:val="23"/>
          <w:szCs w:val="23"/>
        </w:rPr>
        <w:t xml:space="preserve"> PME qui nous parlera de la démarche menée pour l’édition de leur dernier rapport. Ensuite nous entendrons Jean-Philippe </w:t>
      </w:r>
      <w:proofErr w:type="spellStart"/>
      <w:r>
        <w:rPr>
          <w:sz w:val="23"/>
          <w:szCs w:val="23"/>
        </w:rPr>
        <w:t>Rayssac</w:t>
      </w:r>
      <w:proofErr w:type="spellEnd"/>
      <w:r>
        <w:rPr>
          <w:sz w:val="23"/>
          <w:szCs w:val="23"/>
        </w:rPr>
        <w:t xml:space="preserve"> de l’Institut RSE qui</w:t>
      </w:r>
      <w:r w:rsidR="00505C64">
        <w:rPr>
          <w:sz w:val="23"/>
          <w:szCs w:val="23"/>
        </w:rPr>
        <w:t xml:space="preserve"> décrira le rapport d’activité d’</w:t>
      </w:r>
      <w:proofErr w:type="spellStart"/>
      <w:r w:rsidR="00505C64">
        <w:rPr>
          <w:sz w:val="23"/>
          <w:szCs w:val="23"/>
        </w:rPr>
        <w:t>Aegon</w:t>
      </w:r>
      <w:proofErr w:type="spellEnd"/>
      <w:r w:rsidR="00505C64">
        <w:rPr>
          <w:sz w:val="23"/>
          <w:szCs w:val="23"/>
        </w:rPr>
        <w:t xml:space="preserve">. Puis nous écouterons Elodie </w:t>
      </w:r>
      <w:proofErr w:type="spellStart"/>
      <w:r w:rsidR="00505C64">
        <w:rPr>
          <w:sz w:val="23"/>
          <w:szCs w:val="23"/>
        </w:rPr>
        <w:t>Bressaud</w:t>
      </w:r>
      <w:proofErr w:type="spellEnd"/>
      <w:r w:rsidR="00505C64">
        <w:rPr>
          <w:sz w:val="23"/>
          <w:szCs w:val="23"/>
        </w:rPr>
        <w:t xml:space="preserve"> du groupe BPCE qui nous racontera comment l’on peut initier une réflexion sur le reporting intégré auprès de sa direction financière. Enfin, nous donnerons la parole à Nick </w:t>
      </w:r>
      <w:proofErr w:type="spellStart"/>
      <w:r w:rsidR="00505C64">
        <w:rPr>
          <w:sz w:val="23"/>
          <w:szCs w:val="23"/>
        </w:rPr>
        <w:t>Landrot</w:t>
      </w:r>
      <w:proofErr w:type="spellEnd"/>
      <w:r w:rsidR="00505C64">
        <w:rPr>
          <w:sz w:val="23"/>
          <w:szCs w:val="23"/>
        </w:rPr>
        <w:t xml:space="preserve"> de Mazars pour la conclusion.</w:t>
      </w:r>
    </w:p>
    <w:p w:rsidR="00D31108" w:rsidRDefault="00505C64" w:rsidP="00F235AF">
      <w:pPr>
        <w:jc w:val="both"/>
        <w:rPr>
          <w:spacing w:val="-4"/>
          <w:sz w:val="23"/>
          <w:szCs w:val="23"/>
        </w:rPr>
      </w:pPr>
      <w:r>
        <w:rPr>
          <w:spacing w:val="-4"/>
          <w:sz w:val="23"/>
          <w:szCs w:val="23"/>
        </w:rPr>
        <w:t xml:space="preserve">En préambule, je souhaiterais contextualiser le </w:t>
      </w:r>
      <w:proofErr w:type="spellStart"/>
      <w:r>
        <w:rPr>
          <w:spacing w:val="-4"/>
          <w:sz w:val="23"/>
          <w:szCs w:val="23"/>
        </w:rPr>
        <w:t>reporting</w:t>
      </w:r>
      <w:proofErr w:type="spellEnd"/>
      <w:r>
        <w:rPr>
          <w:spacing w:val="-4"/>
          <w:sz w:val="23"/>
          <w:szCs w:val="23"/>
        </w:rPr>
        <w:t xml:space="preserve"> intégré</w:t>
      </w:r>
      <w:r w:rsidR="00885D72">
        <w:rPr>
          <w:spacing w:val="-4"/>
          <w:sz w:val="23"/>
          <w:szCs w:val="23"/>
        </w:rPr>
        <w:t xml:space="preserve"> (RI)</w:t>
      </w:r>
      <w:r>
        <w:rPr>
          <w:spacing w:val="-4"/>
          <w:sz w:val="23"/>
          <w:szCs w:val="23"/>
        </w:rPr>
        <w:t>. Cette nouvelle forme de reporting intervient à la fin d’un cycle, celui du reporting de développement durable, avec une prem</w:t>
      </w:r>
      <w:r w:rsidR="00885D72">
        <w:rPr>
          <w:spacing w:val="-4"/>
          <w:sz w:val="23"/>
          <w:szCs w:val="23"/>
        </w:rPr>
        <w:t xml:space="preserve">ière génération de rapports où </w:t>
      </w:r>
      <w:r>
        <w:rPr>
          <w:spacing w:val="-4"/>
          <w:sz w:val="23"/>
          <w:szCs w:val="23"/>
        </w:rPr>
        <w:t xml:space="preserve">on oscillait entre la communication et la justification des politiques menées. Il faut aussi comprendre à quoi répond le RI. Au départ, cela vient de Grande Bretagne et cela visait à renseigner et présenter des entreprises européennes à des investisseurs chinois qui ne parvenaient pas à décrypter les activités ni à comprendre les business </w:t>
      </w:r>
      <w:proofErr w:type="spellStart"/>
      <w:r>
        <w:rPr>
          <w:spacing w:val="-4"/>
          <w:sz w:val="23"/>
          <w:szCs w:val="23"/>
        </w:rPr>
        <w:t>models</w:t>
      </w:r>
      <w:proofErr w:type="spellEnd"/>
      <w:r>
        <w:rPr>
          <w:spacing w:val="-4"/>
          <w:sz w:val="23"/>
          <w:szCs w:val="23"/>
        </w:rPr>
        <w:t xml:space="preserve"> avec les rapports classiques. De plus, il convenait aussi d’alléger les rapports pour l</w:t>
      </w:r>
      <w:r w:rsidR="00885D72">
        <w:rPr>
          <w:spacing w:val="-4"/>
          <w:sz w:val="23"/>
          <w:szCs w:val="23"/>
        </w:rPr>
        <w:t>e</w:t>
      </w:r>
      <w:r>
        <w:rPr>
          <w:spacing w:val="-4"/>
          <w:sz w:val="23"/>
          <w:szCs w:val="23"/>
        </w:rPr>
        <w:t xml:space="preserve">s rendre fluides et digestes. </w:t>
      </w:r>
      <w:r w:rsidR="00F33821">
        <w:rPr>
          <w:spacing w:val="-4"/>
          <w:sz w:val="23"/>
          <w:szCs w:val="23"/>
        </w:rPr>
        <w:t>L’émergence du RI est aussi apparu en cette période de crise de l’information financière qui, pour beaucoup, est devenue illisible. L’apparition du RI a également coïncidé avec le tournant du reporting extra-financier où l’on est passé d’un reporting de conformité à un reporting plus ciblé, s’appuyant sur la matérialité de l’entreprises et s’attachant à diffuser des informations réellement pertinentes. Pour simplifier, on pourrait dire que le RI vise à montrer à des investisseurs, dans un document synthétique, où va une entreprise</w:t>
      </w:r>
      <w:r w:rsidR="00411EB6">
        <w:rPr>
          <w:spacing w:val="-4"/>
          <w:sz w:val="23"/>
          <w:szCs w:val="23"/>
        </w:rPr>
        <w:t xml:space="preserve">, </w:t>
      </w:r>
      <w:r w:rsidR="00F33821">
        <w:rPr>
          <w:spacing w:val="-4"/>
          <w:sz w:val="23"/>
          <w:szCs w:val="23"/>
        </w:rPr>
        <w:t>les grandes orientations business retenues pour les prochaines années</w:t>
      </w:r>
      <w:r w:rsidR="00411EB6">
        <w:rPr>
          <w:spacing w:val="-4"/>
          <w:sz w:val="23"/>
          <w:szCs w:val="23"/>
        </w:rPr>
        <w:t xml:space="preserve"> et comment elle va créer de la valeur</w:t>
      </w:r>
      <w:r w:rsidR="008E3A38">
        <w:rPr>
          <w:spacing w:val="-4"/>
          <w:sz w:val="23"/>
          <w:szCs w:val="23"/>
        </w:rPr>
        <w:t xml:space="preserve"> notamment grâce à une « gestion intégrée »</w:t>
      </w:r>
      <w:r w:rsidR="00F33821">
        <w:rPr>
          <w:spacing w:val="-4"/>
          <w:sz w:val="23"/>
          <w:szCs w:val="23"/>
        </w:rPr>
        <w:t xml:space="preserve">. </w:t>
      </w:r>
    </w:p>
    <w:p w:rsidR="00505C64" w:rsidRDefault="008E3A38" w:rsidP="00F235AF">
      <w:pPr>
        <w:jc w:val="both"/>
        <w:rPr>
          <w:spacing w:val="-4"/>
          <w:sz w:val="23"/>
          <w:szCs w:val="23"/>
        </w:rPr>
      </w:pPr>
      <w:r w:rsidRPr="008E3A38">
        <w:rPr>
          <w:spacing w:val="-4"/>
          <w:sz w:val="23"/>
          <w:szCs w:val="23"/>
        </w:rPr>
        <w:t>Le Reporting Int</w:t>
      </w:r>
      <w:r>
        <w:rPr>
          <w:spacing w:val="-4"/>
          <w:sz w:val="23"/>
          <w:szCs w:val="23"/>
        </w:rPr>
        <w:t>égré se définit par sa finalité.</w:t>
      </w:r>
      <w:r w:rsidRPr="008E3A38">
        <w:rPr>
          <w:spacing w:val="-4"/>
          <w:sz w:val="23"/>
          <w:szCs w:val="23"/>
        </w:rPr>
        <w:t xml:space="preserve"> </w:t>
      </w:r>
      <w:r>
        <w:rPr>
          <w:spacing w:val="-4"/>
          <w:sz w:val="23"/>
          <w:szCs w:val="23"/>
        </w:rPr>
        <w:t>S</w:t>
      </w:r>
      <w:r w:rsidRPr="008E3A38">
        <w:rPr>
          <w:spacing w:val="-4"/>
          <w:sz w:val="23"/>
          <w:szCs w:val="23"/>
        </w:rPr>
        <w:t xml:space="preserve">elon l’IIRC la </w:t>
      </w:r>
      <w:r>
        <w:rPr>
          <w:spacing w:val="-4"/>
          <w:sz w:val="23"/>
          <w:szCs w:val="23"/>
        </w:rPr>
        <w:t>« </w:t>
      </w:r>
      <w:r w:rsidRPr="008E3A38">
        <w:rPr>
          <w:spacing w:val="-4"/>
          <w:sz w:val="23"/>
          <w:szCs w:val="23"/>
        </w:rPr>
        <w:t>Gestion Intégrée</w:t>
      </w:r>
      <w:r>
        <w:rPr>
          <w:spacing w:val="-4"/>
          <w:sz w:val="23"/>
          <w:szCs w:val="23"/>
        </w:rPr>
        <w:t> »</w:t>
      </w:r>
      <w:r w:rsidRPr="008E3A38">
        <w:rPr>
          <w:spacing w:val="-4"/>
          <w:sz w:val="23"/>
          <w:szCs w:val="23"/>
        </w:rPr>
        <w:t xml:space="preserve"> sera in fine une pratique courante dans les entreprises, et sera facilitée par le Reporting Intégré, devenu la norme en matière d’information d’entreprise.</w:t>
      </w:r>
    </w:p>
    <w:p w:rsidR="00505C64" w:rsidRDefault="008E3A38" w:rsidP="00F235AF">
      <w:pPr>
        <w:jc w:val="both"/>
        <w:rPr>
          <w:spacing w:val="-4"/>
          <w:sz w:val="23"/>
          <w:szCs w:val="23"/>
        </w:rPr>
      </w:pPr>
      <w:r w:rsidRPr="008E3A38">
        <w:rPr>
          <w:spacing w:val="-4"/>
          <w:sz w:val="23"/>
          <w:szCs w:val="23"/>
        </w:rPr>
        <w:t>Les objectifs du Reporting Intégré sont les suivants :</w:t>
      </w:r>
    </w:p>
    <w:p w:rsidR="00505C64" w:rsidRDefault="008E3A38" w:rsidP="008E3A38">
      <w:pPr>
        <w:pStyle w:val="Paragraphedeliste"/>
        <w:numPr>
          <w:ilvl w:val="0"/>
          <w:numId w:val="20"/>
        </w:numPr>
        <w:jc w:val="both"/>
        <w:rPr>
          <w:spacing w:val="-4"/>
          <w:sz w:val="23"/>
          <w:szCs w:val="23"/>
        </w:rPr>
      </w:pPr>
      <w:r w:rsidRPr="008E3A38">
        <w:rPr>
          <w:spacing w:val="-4"/>
          <w:sz w:val="23"/>
          <w:szCs w:val="23"/>
        </w:rPr>
        <w:t>Améliorer la qualité des informations mises à la disposition des apporteurs de capital financier, afin d’allouer les capitaux de manière plus efficiente et productive</w:t>
      </w:r>
    </w:p>
    <w:p w:rsidR="008E3A38" w:rsidRDefault="008E3A38" w:rsidP="008E3A38">
      <w:pPr>
        <w:pStyle w:val="Paragraphedeliste"/>
        <w:numPr>
          <w:ilvl w:val="0"/>
          <w:numId w:val="20"/>
        </w:numPr>
        <w:jc w:val="both"/>
        <w:rPr>
          <w:spacing w:val="-4"/>
          <w:sz w:val="23"/>
          <w:szCs w:val="23"/>
        </w:rPr>
      </w:pPr>
      <w:r w:rsidRPr="008E3A38">
        <w:rPr>
          <w:spacing w:val="-4"/>
          <w:sz w:val="23"/>
          <w:szCs w:val="23"/>
        </w:rPr>
        <w:t xml:space="preserve">Promouvoir une approche de reporting plus cohérente et efficiente, qui s’appuie sur diverses sources d’informations pour refléter </w:t>
      </w:r>
      <w:r>
        <w:rPr>
          <w:spacing w:val="-4"/>
          <w:sz w:val="23"/>
          <w:szCs w:val="23"/>
        </w:rPr>
        <w:t>l</w:t>
      </w:r>
      <w:r w:rsidRPr="008E3A38">
        <w:rPr>
          <w:spacing w:val="-4"/>
          <w:sz w:val="23"/>
          <w:szCs w:val="23"/>
        </w:rPr>
        <w:t>es facteurs qui impactent significativement la capacité de l’organisation à créer de la valeur au fil du temps</w:t>
      </w:r>
    </w:p>
    <w:p w:rsidR="008E3A38" w:rsidRDefault="008E3A38" w:rsidP="008E3A38">
      <w:pPr>
        <w:pStyle w:val="Paragraphedeliste"/>
        <w:numPr>
          <w:ilvl w:val="0"/>
          <w:numId w:val="20"/>
        </w:numPr>
        <w:jc w:val="both"/>
        <w:rPr>
          <w:spacing w:val="-4"/>
          <w:sz w:val="23"/>
          <w:szCs w:val="23"/>
        </w:rPr>
      </w:pPr>
      <w:r w:rsidRPr="008E3A38">
        <w:rPr>
          <w:spacing w:val="-4"/>
          <w:sz w:val="23"/>
          <w:szCs w:val="23"/>
        </w:rPr>
        <w:t>Améliorer la reddition des comptes et favoriser l’exercice d’une gestion responsable à l’égard de l’ensemble des capitaux</w:t>
      </w:r>
    </w:p>
    <w:p w:rsidR="008E3A38" w:rsidRDefault="008E3A38" w:rsidP="008E3A38">
      <w:pPr>
        <w:pStyle w:val="Paragraphedeliste"/>
        <w:numPr>
          <w:ilvl w:val="0"/>
          <w:numId w:val="20"/>
        </w:numPr>
        <w:jc w:val="both"/>
        <w:rPr>
          <w:spacing w:val="-4"/>
          <w:sz w:val="23"/>
          <w:szCs w:val="23"/>
        </w:rPr>
      </w:pPr>
      <w:r>
        <w:rPr>
          <w:spacing w:val="-4"/>
          <w:sz w:val="23"/>
          <w:szCs w:val="23"/>
        </w:rPr>
        <w:lastRenderedPageBreak/>
        <w:t>E</w:t>
      </w:r>
      <w:r w:rsidRPr="008E3A38">
        <w:rPr>
          <w:spacing w:val="-4"/>
          <w:sz w:val="23"/>
          <w:szCs w:val="23"/>
        </w:rPr>
        <w:t>ncourager la Gestion Intégrée, la prise de décisions et les actions centrées sur la création de valeur à court, moyen et long terme</w:t>
      </w:r>
    </w:p>
    <w:p w:rsidR="00827F61" w:rsidRDefault="00827F61" w:rsidP="008E3A38">
      <w:pPr>
        <w:jc w:val="both"/>
        <w:rPr>
          <w:spacing w:val="-4"/>
          <w:sz w:val="23"/>
          <w:szCs w:val="23"/>
        </w:rPr>
      </w:pPr>
      <w:r>
        <w:rPr>
          <w:spacing w:val="-4"/>
          <w:sz w:val="23"/>
          <w:szCs w:val="23"/>
        </w:rPr>
        <w:t>Pour amorcer une réflexion et engager une démarche de RI, il y a quelques textes et documents de références</w:t>
      </w:r>
      <w:r w:rsidR="00F2294E">
        <w:rPr>
          <w:spacing w:val="-4"/>
          <w:sz w:val="23"/>
          <w:szCs w:val="23"/>
        </w:rPr>
        <w:t xml:space="preserve"> incontournables</w:t>
      </w:r>
      <w:r>
        <w:rPr>
          <w:spacing w:val="-4"/>
          <w:sz w:val="23"/>
          <w:szCs w:val="23"/>
        </w:rPr>
        <w:t> :</w:t>
      </w:r>
    </w:p>
    <w:p w:rsidR="00827F61" w:rsidRPr="00325DC9" w:rsidRDefault="00827F61" w:rsidP="008E3A38">
      <w:pPr>
        <w:jc w:val="both"/>
        <w:rPr>
          <w:b/>
          <w:spacing w:val="-4"/>
          <w:sz w:val="23"/>
          <w:szCs w:val="23"/>
        </w:rPr>
      </w:pPr>
      <w:r w:rsidRPr="00325DC9">
        <w:rPr>
          <w:b/>
          <w:spacing w:val="-4"/>
          <w:sz w:val="23"/>
          <w:szCs w:val="23"/>
        </w:rPr>
        <w:t xml:space="preserve">¤ Le « One Report » de Robert Eccles &amp; Mike </w:t>
      </w:r>
      <w:proofErr w:type="spellStart"/>
      <w:r w:rsidRPr="00325DC9">
        <w:rPr>
          <w:b/>
          <w:spacing w:val="-4"/>
          <w:sz w:val="23"/>
          <w:szCs w:val="23"/>
        </w:rPr>
        <w:t>Zruz</w:t>
      </w:r>
      <w:proofErr w:type="spellEnd"/>
      <w:r w:rsidRPr="00325DC9">
        <w:rPr>
          <w:rStyle w:val="Appelnotedebasdep"/>
          <w:b/>
          <w:spacing w:val="-4"/>
          <w:sz w:val="23"/>
          <w:szCs w:val="23"/>
        </w:rPr>
        <w:footnoteReference w:id="1"/>
      </w:r>
    </w:p>
    <w:p w:rsidR="00827F61" w:rsidRPr="00325DC9" w:rsidRDefault="00827F61" w:rsidP="008E3A38">
      <w:pPr>
        <w:jc w:val="both"/>
        <w:rPr>
          <w:b/>
          <w:spacing w:val="-4"/>
          <w:sz w:val="23"/>
          <w:szCs w:val="23"/>
        </w:rPr>
      </w:pPr>
      <w:r w:rsidRPr="00325DC9">
        <w:rPr>
          <w:b/>
          <w:spacing w:val="-4"/>
          <w:sz w:val="23"/>
          <w:szCs w:val="23"/>
        </w:rPr>
        <w:t>¤ Le cadre de référence International du Reporting Intégré (IIRC)</w:t>
      </w:r>
      <w:r w:rsidRPr="00325DC9">
        <w:rPr>
          <w:rStyle w:val="Appelnotedebasdep"/>
          <w:b/>
          <w:spacing w:val="-4"/>
          <w:sz w:val="23"/>
          <w:szCs w:val="23"/>
        </w:rPr>
        <w:footnoteReference w:id="2"/>
      </w:r>
    </w:p>
    <w:p w:rsidR="00827F61" w:rsidRDefault="00F2294E" w:rsidP="00F235AF">
      <w:pPr>
        <w:jc w:val="both"/>
        <w:rPr>
          <w:sz w:val="23"/>
          <w:szCs w:val="23"/>
        </w:rPr>
      </w:pPr>
      <w:r>
        <w:rPr>
          <w:sz w:val="23"/>
          <w:szCs w:val="23"/>
        </w:rPr>
        <w:t>Concernant le document de l’IIRC, ce cadre de référence qui date de 2013</w:t>
      </w:r>
      <w:r w:rsidR="00696513">
        <w:rPr>
          <w:sz w:val="23"/>
          <w:szCs w:val="23"/>
        </w:rPr>
        <w:t>, n’a pas une vocation normalisatrice mais il fournit une méthode très pertinente pour s’interroger dès le départ sur le busine</w:t>
      </w:r>
      <w:r w:rsidR="004619E0">
        <w:rPr>
          <w:sz w:val="23"/>
          <w:szCs w:val="23"/>
        </w:rPr>
        <w:t xml:space="preserve">ss model de votre entreprise. Un </w:t>
      </w:r>
      <w:r w:rsidR="00696513">
        <w:rPr>
          <w:sz w:val="23"/>
          <w:szCs w:val="23"/>
        </w:rPr>
        <w:t xml:space="preserve">exercice </w:t>
      </w:r>
      <w:r w:rsidR="004619E0">
        <w:rPr>
          <w:sz w:val="23"/>
          <w:szCs w:val="23"/>
        </w:rPr>
        <w:t>particulièrement intéressant :</w:t>
      </w:r>
      <w:r w:rsidR="00696513">
        <w:rPr>
          <w:sz w:val="23"/>
          <w:szCs w:val="23"/>
        </w:rPr>
        <w:t xml:space="preserve"> construire un schéma </w:t>
      </w:r>
      <w:r w:rsidR="004619E0">
        <w:rPr>
          <w:sz w:val="23"/>
          <w:szCs w:val="23"/>
        </w:rPr>
        <w:t xml:space="preserve">synthétique montrant comment les 6 capitaux sont utilisés par l’entreprise à travers une </w:t>
      </w:r>
      <w:r w:rsidR="004619E0" w:rsidRPr="004619E0">
        <w:rPr>
          <w:sz w:val="23"/>
          <w:szCs w:val="23"/>
        </w:rPr>
        <w:t>vue analytique des ressources (input), réalisations (output) et résultats &amp; impacts (</w:t>
      </w:r>
      <w:proofErr w:type="spellStart"/>
      <w:r w:rsidR="004619E0" w:rsidRPr="004619E0">
        <w:rPr>
          <w:sz w:val="23"/>
          <w:szCs w:val="23"/>
        </w:rPr>
        <w:t>outcomes</w:t>
      </w:r>
      <w:proofErr w:type="spellEnd"/>
      <w:r w:rsidR="004619E0" w:rsidRPr="004619E0">
        <w:rPr>
          <w:sz w:val="23"/>
          <w:szCs w:val="23"/>
        </w:rPr>
        <w:t>) au travers des princi</w:t>
      </w:r>
      <w:r w:rsidR="004619E0">
        <w:rPr>
          <w:sz w:val="23"/>
          <w:szCs w:val="23"/>
        </w:rPr>
        <w:t>pales activités de l’entreprise (voir illustration</w:t>
      </w:r>
      <w:r w:rsidR="00325DC9">
        <w:rPr>
          <w:sz w:val="23"/>
          <w:szCs w:val="23"/>
        </w:rPr>
        <w:t xml:space="preserve"> ci-dessous</w:t>
      </w:r>
      <w:r w:rsidR="004619E0">
        <w:rPr>
          <w:sz w:val="23"/>
          <w:szCs w:val="23"/>
        </w:rPr>
        <w:t>).</w:t>
      </w:r>
    </w:p>
    <w:p w:rsidR="00827F61" w:rsidRDefault="00863CD4" w:rsidP="004619E0">
      <w:pPr>
        <w:jc w:val="center"/>
        <w:rPr>
          <w:sz w:val="23"/>
          <w:szCs w:val="23"/>
        </w:rPr>
      </w:pPr>
      <w:r>
        <w:rPr>
          <w:noProof/>
          <w:sz w:val="23"/>
          <w:szCs w:val="23"/>
        </w:rPr>
        <w:drawing>
          <wp:inline distT="0" distB="0" distL="0" distR="0">
            <wp:extent cx="5976620" cy="3707954"/>
            <wp:effectExtent l="19050" t="0" r="508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976620" cy="3707954"/>
                    </a:xfrm>
                    <a:prstGeom prst="rect">
                      <a:avLst/>
                    </a:prstGeom>
                    <a:noFill/>
                    <a:ln w="9525">
                      <a:noFill/>
                      <a:miter lim="800000"/>
                      <a:headEnd/>
                      <a:tailEnd/>
                    </a:ln>
                  </pic:spPr>
                </pic:pic>
              </a:graphicData>
            </a:graphic>
          </wp:inline>
        </w:drawing>
      </w:r>
    </w:p>
    <w:p w:rsidR="006C3D30" w:rsidRDefault="006C3D30" w:rsidP="00F235AF">
      <w:pPr>
        <w:jc w:val="both"/>
        <w:rPr>
          <w:sz w:val="23"/>
          <w:szCs w:val="23"/>
        </w:rPr>
      </w:pPr>
      <w:r>
        <w:rPr>
          <w:sz w:val="23"/>
          <w:szCs w:val="23"/>
        </w:rPr>
        <w:t>Mettre au clair ce qui rentre et ce qui sort de l’entreprise, ce qui concrètement permet de créer de la valeur, est déjà un bon point de départ. Pour la suite, les entreprise qui veulent s</w:t>
      </w:r>
      <w:r w:rsidR="00325DC9">
        <w:rPr>
          <w:sz w:val="23"/>
          <w:szCs w:val="23"/>
        </w:rPr>
        <w:t>e</w:t>
      </w:r>
      <w:r>
        <w:rPr>
          <w:sz w:val="23"/>
          <w:szCs w:val="23"/>
        </w:rPr>
        <w:t xml:space="preserve"> lancer dans le RI pourront suivre les 7 piliers recommandés par l’IIRC pour cette démarche d’intégration et construire leur rapport :</w:t>
      </w:r>
    </w:p>
    <w:p w:rsidR="006C3D30" w:rsidRDefault="00325DC9" w:rsidP="00F235AF">
      <w:pPr>
        <w:jc w:val="both"/>
        <w:rPr>
          <w:sz w:val="23"/>
          <w:szCs w:val="23"/>
        </w:rPr>
      </w:pPr>
      <w:r>
        <w:rPr>
          <w:noProof/>
          <w:sz w:val="23"/>
          <w:szCs w:val="23"/>
        </w:rPr>
        <w:lastRenderedPageBreak/>
        <w:drawing>
          <wp:inline distT="0" distB="0" distL="0" distR="0">
            <wp:extent cx="5976620" cy="3365679"/>
            <wp:effectExtent l="19050" t="19050" r="24130" b="25221"/>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976620" cy="3365679"/>
                    </a:xfrm>
                    <a:prstGeom prst="rect">
                      <a:avLst/>
                    </a:prstGeom>
                    <a:noFill/>
                    <a:ln w="9525">
                      <a:solidFill>
                        <a:schemeClr val="tx1"/>
                      </a:solidFill>
                      <a:miter lim="800000"/>
                      <a:headEnd/>
                      <a:tailEnd/>
                    </a:ln>
                  </pic:spPr>
                </pic:pic>
              </a:graphicData>
            </a:graphic>
          </wp:inline>
        </w:drawing>
      </w:r>
    </w:p>
    <w:p w:rsidR="00325DC9" w:rsidRDefault="00325DC9" w:rsidP="00F235AF">
      <w:pPr>
        <w:jc w:val="both"/>
        <w:rPr>
          <w:sz w:val="23"/>
          <w:szCs w:val="23"/>
        </w:rPr>
      </w:pPr>
    </w:p>
    <w:p w:rsidR="00325DC9" w:rsidRDefault="00325DC9" w:rsidP="00F235AF">
      <w:pPr>
        <w:jc w:val="both"/>
        <w:rPr>
          <w:sz w:val="23"/>
          <w:szCs w:val="23"/>
        </w:rPr>
      </w:pPr>
      <w:r>
        <w:rPr>
          <w:sz w:val="23"/>
          <w:szCs w:val="23"/>
        </w:rPr>
        <w:t xml:space="preserve">Par ailleurs, il faut bien comprendre qu’un rapport intégré ne peut pas se construire en une année. </w:t>
      </w:r>
      <w:r w:rsidR="00885D72">
        <w:rPr>
          <w:sz w:val="23"/>
          <w:szCs w:val="23"/>
        </w:rPr>
        <w:t>O</w:t>
      </w:r>
      <w:r>
        <w:rPr>
          <w:sz w:val="23"/>
          <w:szCs w:val="23"/>
        </w:rPr>
        <w:t xml:space="preserve">n passe forcément par des périodes de tâtonnement, de recherches, </w:t>
      </w:r>
      <w:r w:rsidR="002D7FDD">
        <w:rPr>
          <w:sz w:val="23"/>
          <w:szCs w:val="23"/>
        </w:rPr>
        <w:t>d’expérimentation avant d’avoir la maturité suffisante pour réaliser pleinement l’exercice. De plus, le reporting intégré n’étant justement pas normalisé, il peut être compliqué pour une entreprise de choi</w:t>
      </w:r>
      <w:r w:rsidR="00885D72">
        <w:rPr>
          <w:sz w:val="23"/>
          <w:szCs w:val="23"/>
        </w:rPr>
        <w:t>sir la bon</w:t>
      </w:r>
      <w:r w:rsidR="002D7FDD">
        <w:rPr>
          <w:sz w:val="23"/>
          <w:szCs w:val="23"/>
        </w:rPr>
        <w:t>n</w:t>
      </w:r>
      <w:r w:rsidR="00885D72">
        <w:rPr>
          <w:sz w:val="23"/>
          <w:szCs w:val="23"/>
        </w:rPr>
        <w:t>e</w:t>
      </w:r>
      <w:r w:rsidR="002D7FDD">
        <w:rPr>
          <w:sz w:val="23"/>
          <w:szCs w:val="23"/>
        </w:rPr>
        <w:t xml:space="preserve"> approche. Mais au niveau international, un gros travail pour faire converger les méthodologies est mené, notamment par l’IIRC, et au fil du temps, la situation devrait se clarifier avec des méthodes partagées. </w:t>
      </w:r>
    </w:p>
    <w:p w:rsidR="00325DC9" w:rsidRPr="009D0DF4" w:rsidRDefault="002D7FDD" w:rsidP="00F235AF">
      <w:pPr>
        <w:jc w:val="both"/>
        <w:rPr>
          <w:sz w:val="23"/>
          <w:szCs w:val="23"/>
          <w:u w:val="single"/>
        </w:rPr>
      </w:pPr>
      <w:r w:rsidRPr="009D0DF4">
        <w:rPr>
          <w:sz w:val="23"/>
          <w:szCs w:val="23"/>
          <w:u w:val="single"/>
        </w:rPr>
        <w:t>Quels bénéfices pour l’entreprise de mettre en place un reporting intégré ?</w:t>
      </w:r>
    </w:p>
    <w:p w:rsidR="002D7FDD" w:rsidRDefault="002D7FDD" w:rsidP="00F235AF">
      <w:pPr>
        <w:jc w:val="both"/>
        <w:rPr>
          <w:sz w:val="23"/>
          <w:szCs w:val="23"/>
        </w:rPr>
      </w:pPr>
      <w:r>
        <w:rPr>
          <w:sz w:val="23"/>
          <w:szCs w:val="23"/>
        </w:rPr>
        <w:t xml:space="preserve">D’abord, plus de transparence et une meilleure information. </w:t>
      </w:r>
      <w:r w:rsidRPr="002D7FDD">
        <w:rPr>
          <w:sz w:val="23"/>
          <w:szCs w:val="23"/>
        </w:rPr>
        <w:t>En interne, le Reporting Intégré enrichit l’échange d’informations entre le management et les organes de gouvernance, simplifie la prise de décisions par une meilleure connectivité de l’information et donne une vision moyen-long terme des axes stratégiques de l’entreprise</w:t>
      </w:r>
      <w:r>
        <w:rPr>
          <w:sz w:val="23"/>
          <w:szCs w:val="23"/>
        </w:rPr>
        <w:t xml:space="preserve">. </w:t>
      </w:r>
      <w:r w:rsidRPr="002D7FDD">
        <w:rPr>
          <w:sz w:val="23"/>
          <w:szCs w:val="23"/>
        </w:rPr>
        <w:t>En externe, il clarifie le business model de l’entreprise et la manière dont elle crée de la valeur et se focalise sur les informations prépondérantes</w:t>
      </w:r>
    </w:p>
    <w:p w:rsidR="00325DC9" w:rsidRDefault="002D7FDD" w:rsidP="00F235AF">
      <w:pPr>
        <w:jc w:val="both"/>
        <w:rPr>
          <w:sz w:val="23"/>
          <w:szCs w:val="23"/>
        </w:rPr>
      </w:pPr>
      <w:r>
        <w:rPr>
          <w:sz w:val="23"/>
          <w:szCs w:val="23"/>
        </w:rPr>
        <w:t xml:space="preserve">Il permet par ailleurs une organisation </w:t>
      </w:r>
      <w:r w:rsidR="00200869">
        <w:rPr>
          <w:sz w:val="23"/>
          <w:szCs w:val="23"/>
        </w:rPr>
        <w:t>alignée</w:t>
      </w:r>
      <w:r>
        <w:rPr>
          <w:sz w:val="23"/>
          <w:szCs w:val="23"/>
        </w:rPr>
        <w:t xml:space="preserve">, </w:t>
      </w:r>
      <w:r w:rsidRPr="002D7FDD">
        <w:rPr>
          <w:sz w:val="23"/>
          <w:szCs w:val="23"/>
        </w:rPr>
        <w:t>renforce l’adhésion des parties prenantes</w:t>
      </w:r>
      <w:r>
        <w:rPr>
          <w:sz w:val="23"/>
          <w:szCs w:val="23"/>
        </w:rPr>
        <w:t xml:space="preserve"> au projet d’entr</w:t>
      </w:r>
      <w:r w:rsidR="00200869">
        <w:rPr>
          <w:sz w:val="23"/>
          <w:szCs w:val="23"/>
        </w:rPr>
        <w:t>eprise</w:t>
      </w:r>
      <w:r w:rsidRPr="002D7FDD">
        <w:rPr>
          <w:sz w:val="23"/>
          <w:szCs w:val="23"/>
        </w:rPr>
        <w:t>, qu’elles soient internes ou externes, et casse les silos entre les directions.</w:t>
      </w:r>
    </w:p>
    <w:p w:rsidR="00200869" w:rsidRDefault="00200869" w:rsidP="00F235AF">
      <w:pPr>
        <w:jc w:val="both"/>
        <w:rPr>
          <w:sz w:val="23"/>
          <w:szCs w:val="23"/>
        </w:rPr>
      </w:pPr>
      <w:r>
        <w:rPr>
          <w:sz w:val="23"/>
          <w:szCs w:val="23"/>
        </w:rPr>
        <w:t xml:space="preserve">Il construit une information connectée. </w:t>
      </w:r>
      <w:r w:rsidRPr="00200869">
        <w:rPr>
          <w:sz w:val="23"/>
          <w:szCs w:val="23"/>
        </w:rPr>
        <w:t>En interne, le Reporting Intégré lie les risques et les opportunités à la stratégie, fait le lien entre toutes les informations transmises par les différentes directions</w:t>
      </w:r>
      <w:r>
        <w:rPr>
          <w:sz w:val="23"/>
          <w:szCs w:val="23"/>
        </w:rPr>
        <w:t xml:space="preserve">. </w:t>
      </w:r>
      <w:r w:rsidRPr="00200869">
        <w:rPr>
          <w:sz w:val="23"/>
          <w:szCs w:val="23"/>
        </w:rPr>
        <w:t>En externe, il donne la visibilité sur les relations fournisseurs et clients et veille à un équilibre entre les informations financières et extra-financières</w:t>
      </w:r>
    </w:p>
    <w:p w:rsidR="00200869" w:rsidRDefault="00200869" w:rsidP="00F235AF">
      <w:pPr>
        <w:jc w:val="both"/>
        <w:rPr>
          <w:sz w:val="23"/>
          <w:szCs w:val="23"/>
        </w:rPr>
      </w:pPr>
      <w:r>
        <w:rPr>
          <w:sz w:val="23"/>
          <w:szCs w:val="23"/>
        </w:rPr>
        <w:t xml:space="preserve">Enfin, il fluidifie la circulation de l’information et permet de mieux intégrer et irriguer les enjeux RSE dans l’ensemble de l’entreprise. </w:t>
      </w:r>
      <w:r w:rsidRPr="00200869">
        <w:rPr>
          <w:sz w:val="23"/>
          <w:szCs w:val="23"/>
        </w:rPr>
        <w:t xml:space="preserve">En interne, le Reporting Intégré simplifie les processus de remontée d’informations entre les directions et les entreprises du portefeuille, sélectionne les indicateurs en </w:t>
      </w:r>
      <w:r w:rsidRPr="00200869">
        <w:rPr>
          <w:sz w:val="23"/>
          <w:szCs w:val="23"/>
        </w:rPr>
        <w:lastRenderedPageBreak/>
        <w:t>fonction de leur pertinence pour une croissance pérenne et intègre les critères sociétaux et environnementaux dans le ROE</w:t>
      </w:r>
      <w:r>
        <w:rPr>
          <w:sz w:val="23"/>
          <w:szCs w:val="23"/>
        </w:rPr>
        <w:t xml:space="preserve">. </w:t>
      </w:r>
      <w:r w:rsidRPr="00200869">
        <w:rPr>
          <w:sz w:val="23"/>
          <w:szCs w:val="23"/>
        </w:rPr>
        <w:t>En externe, il présente les résultats environnementaux et sociaux qui impacteront la valeur d’entreprise dans son écosystème (intégration des impacts sur tous les capitaux utilisés ou altérés par l’entreprise).</w:t>
      </w:r>
    </w:p>
    <w:p w:rsidR="000130BA" w:rsidRDefault="00200869" w:rsidP="00F235AF">
      <w:pPr>
        <w:jc w:val="both"/>
        <w:rPr>
          <w:sz w:val="23"/>
          <w:szCs w:val="23"/>
        </w:rPr>
      </w:pPr>
      <w:r>
        <w:rPr>
          <w:sz w:val="23"/>
          <w:szCs w:val="23"/>
        </w:rPr>
        <w:t xml:space="preserve">En conclusion, aujourd’hui, en France, le reporting intégré est encore un sujet assez jeune, même si plusieurs entreprises se sont lancées. Mais ailleurs dans le monde, en Grande Bretagne, en Afrique du Sud, il est de plus en plus présent. Pour les entreprises françaises, notamment celles du CAC 40, ne pas se poser dès maintenant la question du reporting intégré serait </w:t>
      </w:r>
      <w:r w:rsidRPr="00200869">
        <w:rPr>
          <w:sz w:val="23"/>
          <w:szCs w:val="23"/>
        </w:rPr>
        <w:t xml:space="preserve">un risque majeur </w:t>
      </w:r>
      <w:r>
        <w:rPr>
          <w:sz w:val="23"/>
          <w:szCs w:val="23"/>
        </w:rPr>
        <w:t>et s’exposer à la menace</w:t>
      </w:r>
      <w:r w:rsidRPr="00200869">
        <w:rPr>
          <w:sz w:val="23"/>
          <w:szCs w:val="23"/>
        </w:rPr>
        <w:t xml:space="preserve"> </w:t>
      </w:r>
      <w:r>
        <w:rPr>
          <w:sz w:val="23"/>
          <w:szCs w:val="23"/>
        </w:rPr>
        <w:t>d’</w:t>
      </w:r>
      <w:r w:rsidRPr="00200869">
        <w:rPr>
          <w:sz w:val="23"/>
          <w:szCs w:val="23"/>
        </w:rPr>
        <w:t xml:space="preserve">une décote structurelle </w:t>
      </w:r>
      <w:r>
        <w:rPr>
          <w:sz w:val="23"/>
          <w:szCs w:val="23"/>
        </w:rPr>
        <w:t>par rapport</w:t>
      </w:r>
      <w:r w:rsidRPr="00200869">
        <w:rPr>
          <w:sz w:val="23"/>
          <w:szCs w:val="23"/>
        </w:rPr>
        <w:t xml:space="preserve"> des entreprises engagées dans le Reporting Intégré.</w:t>
      </w:r>
      <w:r>
        <w:rPr>
          <w:sz w:val="23"/>
          <w:szCs w:val="23"/>
        </w:rPr>
        <w:t xml:space="preserve"> D’où l’importance que les directions DD/RSE se rapprochent et collaborent étroitement avec les DAF, qui possèdent les informations indispensables pour construire une démarche de RI. </w:t>
      </w:r>
      <w:r w:rsidR="000130BA">
        <w:rPr>
          <w:sz w:val="23"/>
          <w:szCs w:val="23"/>
        </w:rPr>
        <w:t xml:space="preserve">C’est le premier facteur de succès pour qui voudrait se lancer, savoir travailler intelligemment avec les directions financières. </w:t>
      </w:r>
    </w:p>
    <w:p w:rsidR="00200869" w:rsidRDefault="000130BA" w:rsidP="00F235AF">
      <w:pPr>
        <w:jc w:val="both"/>
        <w:rPr>
          <w:sz w:val="23"/>
          <w:szCs w:val="23"/>
        </w:rPr>
      </w:pPr>
      <w:r>
        <w:rPr>
          <w:sz w:val="23"/>
          <w:szCs w:val="23"/>
        </w:rPr>
        <w:t>Nous allons d’ailleurs écouter Olivier Millet qui va nous parler de la façon dont il a construit le rapport 2014 d’</w:t>
      </w:r>
      <w:proofErr w:type="spellStart"/>
      <w:r>
        <w:rPr>
          <w:sz w:val="23"/>
          <w:szCs w:val="23"/>
        </w:rPr>
        <w:t>Euraz</w:t>
      </w:r>
      <w:r w:rsidR="009D0DF4">
        <w:rPr>
          <w:sz w:val="23"/>
          <w:szCs w:val="23"/>
        </w:rPr>
        <w:t>e</w:t>
      </w:r>
      <w:r>
        <w:rPr>
          <w:sz w:val="23"/>
          <w:szCs w:val="23"/>
        </w:rPr>
        <w:t>o</w:t>
      </w:r>
      <w:proofErr w:type="spellEnd"/>
      <w:r>
        <w:rPr>
          <w:sz w:val="23"/>
          <w:szCs w:val="23"/>
        </w:rPr>
        <w:t xml:space="preserve"> PME qui s’inscrit dans ce type de démarche.</w:t>
      </w:r>
    </w:p>
    <w:p w:rsidR="002F57C8" w:rsidRPr="002F57C8" w:rsidRDefault="002F57C8" w:rsidP="002F57C8">
      <w:pPr>
        <w:jc w:val="both"/>
        <w:rPr>
          <w:sz w:val="23"/>
          <w:szCs w:val="23"/>
          <w:u w:val="single"/>
        </w:rPr>
      </w:pPr>
      <w:r w:rsidRPr="002F57C8">
        <w:rPr>
          <w:sz w:val="23"/>
          <w:szCs w:val="23"/>
          <w:u w:val="single"/>
        </w:rPr>
        <w:t xml:space="preserve">Retrouvez les présentations de </w:t>
      </w:r>
      <w:r>
        <w:rPr>
          <w:sz w:val="23"/>
          <w:szCs w:val="23"/>
          <w:u w:val="single"/>
        </w:rPr>
        <w:t>Patrick d’</w:t>
      </w:r>
      <w:proofErr w:type="spellStart"/>
      <w:r>
        <w:rPr>
          <w:sz w:val="23"/>
          <w:szCs w:val="23"/>
          <w:u w:val="single"/>
        </w:rPr>
        <w:t>Humières</w:t>
      </w:r>
      <w:proofErr w:type="spellEnd"/>
      <w:r w:rsidRPr="002F57C8">
        <w:rPr>
          <w:sz w:val="23"/>
          <w:szCs w:val="23"/>
          <w:u w:val="single"/>
        </w:rPr>
        <w:t xml:space="preserve"> en téléchargement ici :</w:t>
      </w:r>
    </w:p>
    <w:p w:rsidR="00200869" w:rsidRDefault="00331E13" w:rsidP="002F57C8">
      <w:pPr>
        <w:jc w:val="center"/>
        <w:rPr>
          <w:sz w:val="23"/>
          <w:szCs w:val="23"/>
        </w:rPr>
      </w:pPr>
      <w:hyperlink r:id="rId12" w:history="1">
        <w:r w:rsidR="002F57C8" w:rsidRPr="006C7C7E">
          <w:rPr>
            <w:rStyle w:val="Lienhypertexte"/>
            <w:sz w:val="23"/>
            <w:szCs w:val="23"/>
          </w:rPr>
          <w:t>http://www.cddd.fr/wp-content/uploads/2012/09/150717_Presentation_Ri_Aegon_C3D_2015_06_16_VF_JP_Rayssac.pdf</w:t>
        </w:r>
      </w:hyperlink>
    </w:p>
    <w:p w:rsidR="002F57C8" w:rsidRDefault="00331E13" w:rsidP="002F57C8">
      <w:pPr>
        <w:jc w:val="center"/>
        <w:rPr>
          <w:sz w:val="23"/>
          <w:szCs w:val="23"/>
        </w:rPr>
      </w:pPr>
      <w:hyperlink r:id="rId13" w:history="1">
        <w:r w:rsidR="002F57C8" w:rsidRPr="006C7C7E">
          <w:rPr>
            <w:rStyle w:val="Lienhypertexte"/>
            <w:sz w:val="23"/>
            <w:szCs w:val="23"/>
          </w:rPr>
          <w:t>http://www.cddd.fr/wp-content/uploads/2012/09/150717_02_Note_RI_IRSE.pdf</w:t>
        </w:r>
      </w:hyperlink>
    </w:p>
    <w:p w:rsidR="002F57C8" w:rsidRDefault="002F57C8" w:rsidP="00F235AF">
      <w:pPr>
        <w:jc w:val="both"/>
        <w:rPr>
          <w:sz w:val="23"/>
          <w:szCs w:val="23"/>
        </w:rPr>
      </w:pPr>
    </w:p>
    <w:p w:rsidR="000130BA" w:rsidRDefault="005C412F" w:rsidP="00F235AF">
      <w:pPr>
        <w:jc w:val="both"/>
        <w:rPr>
          <w:sz w:val="23"/>
          <w:szCs w:val="23"/>
        </w:rPr>
      </w:pPr>
      <w:r w:rsidRPr="005C412F">
        <w:rPr>
          <w:b/>
          <w:sz w:val="23"/>
          <w:szCs w:val="23"/>
        </w:rPr>
        <w:t>Olivier Millet</w:t>
      </w:r>
      <w:r w:rsidRPr="005C412F">
        <w:rPr>
          <w:sz w:val="23"/>
          <w:szCs w:val="23"/>
        </w:rPr>
        <w:t xml:space="preserve"> </w:t>
      </w:r>
      <w:r>
        <w:rPr>
          <w:sz w:val="23"/>
          <w:szCs w:val="23"/>
        </w:rPr>
        <w:t>(</w:t>
      </w:r>
      <w:r w:rsidRPr="005C412F">
        <w:rPr>
          <w:sz w:val="23"/>
          <w:szCs w:val="23"/>
        </w:rPr>
        <w:t>Président du Directoire</w:t>
      </w:r>
      <w:r>
        <w:rPr>
          <w:sz w:val="23"/>
          <w:szCs w:val="23"/>
        </w:rPr>
        <w:t xml:space="preserve"> </w:t>
      </w:r>
      <w:r w:rsidR="009D0DF4">
        <w:rPr>
          <w:sz w:val="23"/>
          <w:szCs w:val="23"/>
        </w:rPr>
        <w:t>d’</w:t>
      </w:r>
      <w:proofErr w:type="spellStart"/>
      <w:r w:rsidR="009D0DF4">
        <w:rPr>
          <w:sz w:val="23"/>
          <w:szCs w:val="23"/>
        </w:rPr>
        <w:t>Euraze</w:t>
      </w:r>
      <w:r w:rsidRPr="005C412F">
        <w:rPr>
          <w:sz w:val="23"/>
          <w:szCs w:val="23"/>
        </w:rPr>
        <w:t>o</w:t>
      </w:r>
      <w:proofErr w:type="spellEnd"/>
      <w:r w:rsidRPr="005C412F">
        <w:rPr>
          <w:sz w:val="23"/>
          <w:szCs w:val="23"/>
        </w:rPr>
        <w:t xml:space="preserve"> PME</w:t>
      </w:r>
      <w:r>
        <w:rPr>
          <w:sz w:val="23"/>
          <w:szCs w:val="23"/>
        </w:rPr>
        <w:t>)</w:t>
      </w:r>
      <w:r w:rsidR="009D0DF4">
        <w:rPr>
          <w:sz w:val="23"/>
          <w:szCs w:val="23"/>
        </w:rPr>
        <w:t xml:space="preserve"> : </w:t>
      </w:r>
      <w:proofErr w:type="spellStart"/>
      <w:r w:rsidR="009D0DF4">
        <w:rPr>
          <w:sz w:val="23"/>
          <w:szCs w:val="23"/>
        </w:rPr>
        <w:t>Euraze</w:t>
      </w:r>
      <w:r w:rsidR="005E692A">
        <w:rPr>
          <w:sz w:val="23"/>
          <w:szCs w:val="23"/>
        </w:rPr>
        <w:t>o</w:t>
      </w:r>
      <w:proofErr w:type="spellEnd"/>
      <w:r w:rsidR="005E692A">
        <w:rPr>
          <w:sz w:val="23"/>
          <w:szCs w:val="23"/>
        </w:rPr>
        <w:t xml:space="preserve"> PME est à la confluence d’activités traditionnelles (restauration, coiffure, packaging</w:t>
      </w:r>
      <w:r w:rsidR="009D0DF4">
        <w:rPr>
          <w:sz w:val="23"/>
          <w:szCs w:val="23"/>
        </w:rPr>
        <w:t>.</w:t>
      </w:r>
      <w:r w:rsidR="005E692A">
        <w:rPr>
          <w:sz w:val="23"/>
          <w:szCs w:val="23"/>
        </w:rPr>
        <w:t>..). Au sein d’</w:t>
      </w:r>
      <w:proofErr w:type="spellStart"/>
      <w:r w:rsidR="005E692A">
        <w:rPr>
          <w:sz w:val="23"/>
          <w:szCs w:val="23"/>
        </w:rPr>
        <w:t>Euraz</w:t>
      </w:r>
      <w:r w:rsidR="009D0DF4">
        <w:rPr>
          <w:sz w:val="23"/>
          <w:szCs w:val="23"/>
        </w:rPr>
        <w:t>e</w:t>
      </w:r>
      <w:r w:rsidR="005E692A">
        <w:rPr>
          <w:sz w:val="23"/>
          <w:szCs w:val="23"/>
        </w:rPr>
        <w:t>o</w:t>
      </w:r>
      <w:proofErr w:type="spellEnd"/>
      <w:r w:rsidR="005E692A">
        <w:rPr>
          <w:sz w:val="23"/>
          <w:szCs w:val="23"/>
        </w:rPr>
        <w:t>, nous avions été la première société à mettre en place un rapport de développement durable et c’est donc assez naturellement que nous avons également voulu innover en nous lançant dans le reporting intégré. Pour nous, le rapport intégré, c’était d’abord une façon d’aller plus loin dans la diffusion de l’information et l’</w:t>
      </w:r>
      <w:proofErr w:type="spellStart"/>
      <w:r w:rsidR="005E692A">
        <w:rPr>
          <w:sz w:val="23"/>
          <w:szCs w:val="23"/>
        </w:rPr>
        <w:t>extrafinancier</w:t>
      </w:r>
      <w:proofErr w:type="spellEnd"/>
      <w:r w:rsidR="005E692A">
        <w:rPr>
          <w:sz w:val="23"/>
          <w:szCs w:val="23"/>
        </w:rPr>
        <w:t>. Ma conviction, c’est qu’il est aujourd’hui indispensable d’aller bien au-delà du rapport financier, car la création de valeur, ce n’est pas que le cash flow généré dans l’année mais le fruit d’une multitude de facteurs et d’actions. De plus, pour conserver une « </w:t>
      </w:r>
      <w:proofErr w:type="spellStart"/>
      <w:r w:rsidR="005E692A">
        <w:rPr>
          <w:sz w:val="23"/>
          <w:szCs w:val="23"/>
        </w:rPr>
        <w:t>license</w:t>
      </w:r>
      <w:proofErr w:type="spellEnd"/>
      <w:r w:rsidR="005E692A">
        <w:rPr>
          <w:sz w:val="23"/>
          <w:szCs w:val="23"/>
        </w:rPr>
        <w:t xml:space="preserve"> to </w:t>
      </w:r>
      <w:proofErr w:type="spellStart"/>
      <w:r w:rsidR="005E692A">
        <w:rPr>
          <w:sz w:val="23"/>
          <w:szCs w:val="23"/>
        </w:rPr>
        <w:t>operate</w:t>
      </w:r>
      <w:proofErr w:type="spellEnd"/>
      <w:r w:rsidR="005E692A">
        <w:rPr>
          <w:sz w:val="23"/>
          <w:szCs w:val="23"/>
        </w:rPr>
        <w:t xml:space="preserve"> », </w:t>
      </w:r>
      <w:r w:rsidR="0025459D">
        <w:rPr>
          <w:sz w:val="23"/>
          <w:szCs w:val="23"/>
        </w:rPr>
        <w:t xml:space="preserve">il est indispensable d’inspirer confiance et de montrer quels sont les activités, la stratégie de l’entreprise. Or, montrer ce que nous faisons est justement plus compliqué quand on est, comme </w:t>
      </w:r>
      <w:proofErr w:type="spellStart"/>
      <w:r w:rsidR="0025459D">
        <w:rPr>
          <w:sz w:val="23"/>
          <w:szCs w:val="23"/>
        </w:rPr>
        <w:t>Euraz</w:t>
      </w:r>
      <w:r w:rsidR="009D0DF4">
        <w:rPr>
          <w:sz w:val="23"/>
          <w:szCs w:val="23"/>
        </w:rPr>
        <w:t>e</w:t>
      </w:r>
      <w:r w:rsidR="0025459D">
        <w:rPr>
          <w:sz w:val="23"/>
          <w:szCs w:val="23"/>
        </w:rPr>
        <w:t>o</w:t>
      </w:r>
      <w:proofErr w:type="spellEnd"/>
      <w:r w:rsidR="0025459D">
        <w:rPr>
          <w:sz w:val="23"/>
          <w:szCs w:val="23"/>
        </w:rPr>
        <w:t xml:space="preserve"> PME, dans du capital investissement (</w:t>
      </w:r>
      <w:proofErr w:type="spellStart"/>
      <w:r w:rsidR="0025459D">
        <w:rPr>
          <w:sz w:val="23"/>
          <w:szCs w:val="23"/>
        </w:rPr>
        <w:t>private</w:t>
      </w:r>
      <w:proofErr w:type="spellEnd"/>
      <w:r w:rsidR="0025459D">
        <w:rPr>
          <w:sz w:val="23"/>
          <w:szCs w:val="23"/>
        </w:rPr>
        <w:t xml:space="preserve"> </w:t>
      </w:r>
      <w:proofErr w:type="spellStart"/>
      <w:r w:rsidR="0025459D">
        <w:rPr>
          <w:sz w:val="23"/>
          <w:szCs w:val="23"/>
        </w:rPr>
        <w:t>equity</w:t>
      </w:r>
      <w:proofErr w:type="spellEnd"/>
      <w:r w:rsidR="0025459D">
        <w:rPr>
          <w:sz w:val="23"/>
          <w:szCs w:val="23"/>
        </w:rPr>
        <w:t>) et que beaucoup d’entreprises du secteur financier peuvent susciter de la méfiance. Le défi était donc de montrer, à travers se rapport, en quoi un fond d’investissement comme le nôtre s’appuie sur un business model solide et surtout</w:t>
      </w:r>
      <w:r w:rsidR="000223B5" w:rsidRPr="000223B5">
        <w:rPr>
          <w:sz w:val="23"/>
          <w:szCs w:val="23"/>
        </w:rPr>
        <w:t xml:space="preserve"> </w:t>
      </w:r>
      <w:r w:rsidR="0025459D">
        <w:rPr>
          <w:sz w:val="23"/>
          <w:szCs w:val="23"/>
        </w:rPr>
        <w:t xml:space="preserve">que l’on sait adapter ce modèle aux évolutions de son temps. </w:t>
      </w:r>
    </w:p>
    <w:p w:rsidR="000223B5" w:rsidRDefault="003D249E" w:rsidP="00F235AF">
      <w:pPr>
        <w:jc w:val="both"/>
        <w:rPr>
          <w:sz w:val="23"/>
          <w:szCs w:val="23"/>
        </w:rPr>
      </w:pPr>
      <w:r>
        <w:rPr>
          <w:sz w:val="23"/>
          <w:szCs w:val="23"/>
        </w:rPr>
        <w:t>Inspiré par les recommandations de l’IIRC et son cadre méthodologique, comme cela est précisé en préambule du document, ce premier rapport intégré a pour ambition de</w:t>
      </w:r>
      <w:r w:rsidRPr="000223B5">
        <w:rPr>
          <w:sz w:val="23"/>
          <w:szCs w:val="23"/>
        </w:rPr>
        <w:t xml:space="preserve"> communiquer en toute transparence cette démarche d’intégration de la RSE au cœur de son modèle d'affaires et offrir une vision complète </w:t>
      </w:r>
      <w:proofErr w:type="gramStart"/>
      <w:r w:rsidRPr="000223B5">
        <w:rPr>
          <w:sz w:val="23"/>
          <w:szCs w:val="23"/>
        </w:rPr>
        <w:t>des performances financières et extra-financières</w:t>
      </w:r>
      <w:proofErr w:type="gramEnd"/>
      <w:r w:rsidRPr="000223B5">
        <w:rPr>
          <w:sz w:val="23"/>
          <w:szCs w:val="23"/>
        </w:rPr>
        <w:t xml:space="preserve"> de la société.</w:t>
      </w:r>
      <w:r>
        <w:rPr>
          <w:sz w:val="23"/>
          <w:szCs w:val="23"/>
        </w:rPr>
        <w:t xml:space="preserve"> </w:t>
      </w:r>
      <w:r w:rsidRPr="000223B5">
        <w:rPr>
          <w:sz w:val="23"/>
          <w:szCs w:val="23"/>
        </w:rPr>
        <w:t xml:space="preserve">Ce rapport </w:t>
      </w:r>
      <w:r>
        <w:rPr>
          <w:sz w:val="23"/>
          <w:szCs w:val="23"/>
        </w:rPr>
        <w:t>doit</w:t>
      </w:r>
      <w:r w:rsidRPr="000223B5">
        <w:rPr>
          <w:sz w:val="23"/>
          <w:szCs w:val="23"/>
        </w:rPr>
        <w:t xml:space="preserve"> </w:t>
      </w:r>
      <w:r w:rsidRPr="000223B5">
        <w:rPr>
          <w:sz w:val="23"/>
          <w:szCs w:val="23"/>
        </w:rPr>
        <w:lastRenderedPageBreak/>
        <w:t>permet</w:t>
      </w:r>
      <w:r>
        <w:rPr>
          <w:sz w:val="23"/>
          <w:szCs w:val="23"/>
        </w:rPr>
        <w:t>tre de comprendre l</w:t>
      </w:r>
      <w:r w:rsidRPr="000223B5">
        <w:rPr>
          <w:sz w:val="23"/>
          <w:szCs w:val="23"/>
        </w:rPr>
        <w:t xml:space="preserve">a stratégie et les moyens mis en œuvre pour préparer l’avenir de </w:t>
      </w:r>
      <w:r w:rsidR="009D0DF4">
        <w:rPr>
          <w:sz w:val="23"/>
          <w:szCs w:val="23"/>
        </w:rPr>
        <w:t>d’</w:t>
      </w:r>
      <w:proofErr w:type="spellStart"/>
      <w:r w:rsidR="009D0DF4">
        <w:rPr>
          <w:sz w:val="23"/>
          <w:szCs w:val="23"/>
        </w:rPr>
        <w:t>Euraze</w:t>
      </w:r>
      <w:r>
        <w:rPr>
          <w:sz w:val="23"/>
          <w:szCs w:val="23"/>
        </w:rPr>
        <w:t>o</w:t>
      </w:r>
      <w:proofErr w:type="spellEnd"/>
      <w:r>
        <w:rPr>
          <w:sz w:val="23"/>
          <w:szCs w:val="23"/>
        </w:rPr>
        <w:t xml:space="preserve"> PME</w:t>
      </w:r>
      <w:r w:rsidRPr="000223B5">
        <w:rPr>
          <w:sz w:val="23"/>
          <w:szCs w:val="23"/>
        </w:rPr>
        <w:t xml:space="preserve"> et celui des entreprises de son portefeuille.</w:t>
      </w:r>
    </w:p>
    <w:p w:rsidR="00863CD4" w:rsidRDefault="00863CD4" w:rsidP="00F235AF">
      <w:pPr>
        <w:jc w:val="both"/>
        <w:rPr>
          <w:sz w:val="23"/>
          <w:szCs w:val="23"/>
        </w:rPr>
      </w:pPr>
      <w:r>
        <w:rPr>
          <w:sz w:val="23"/>
          <w:szCs w:val="23"/>
        </w:rPr>
        <w:t xml:space="preserve">C’est aussi un outil qui s’adresse à nos actionnaires, qui veulent être au courant des activités et du fondement de l’entreprise dont ils détiennent des parts. Ils veulent savoir ce qu’est le métier de l’entreprise au niveau </w:t>
      </w:r>
      <w:proofErr w:type="spellStart"/>
      <w:r>
        <w:rPr>
          <w:sz w:val="23"/>
          <w:szCs w:val="23"/>
        </w:rPr>
        <w:t>corporate</w:t>
      </w:r>
      <w:proofErr w:type="spellEnd"/>
      <w:r>
        <w:rPr>
          <w:sz w:val="23"/>
          <w:szCs w:val="23"/>
        </w:rPr>
        <w:t xml:space="preserve"> et les activités couvertes et aussi comment se partage la création de valeur.</w:t>
      </w:r>
    </w:p>
    <w:p w:rsidR="000130BA" w:rsidRDefault="000223B5" w:rsidP="00F235AF">
      <w:pPr>
        <w:jc w:val="both"/>
        <w:rPr>
          <w:sz w:val="23"/>
          <w:szCs w:val="23"/>
        </w:rPr>
      </w:pPr>
      <w:r>
        <w:rPr>
          <w:noProof/>
          <w:sz w:val="23"/>
          <w:szCs w:val="23"/>
        </w:rPr>
        <w:drawing>
          <wp:anchor distT="0" distB="0" distL="114300" distR="114300" simplePos="0" relativeHeight="251661312" behindDoc="0" locked="0" layoutInCell="1" allowOverlap="1">
            <wp:simplePos x="0" y="0"/>
            <wp:positionH relativeFrom="margin">
              <wp:posOffset>2998470</wp:posOffset>
            </wp:positionH>
            <wp:positionV relativeFrom="margin">
              <wp:posOffset>53340</wp:posOffset>
            </wp:positionV>
            <wp:extent cx="2962275" cy="4792345"/>
            <wp:effectExtent l="38100" t="19050" r="28575" b="2730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962275" cy="4792345"/>
                    </a:xfrm>
                    <a:prstGeom prst="rect">
                      <a:avLst/>
                    </a:prstGeom>
                    <a:noFill/>
                    <a:ln w="9525">
                      <a:solidFill>
                        <a:schemeClr val="tx1"/>
                      </a:solidFill>
                      <a:miter lim="800000"/>
                      <a:headEnd/>
                      <a:tailEnd/>
                    </a:ln>
                  </pic:spPr>
                </pic:pic>
              </a:graphicData>
            </a:graphic>
          </wp:anchor>
        </w:drawing>
      </w:r>
      <w:r w:rsidR="003D249E">
        <w:rPr>
          <w:sz w:val="23"/>
          <w:szCs w:val="23"/>
        </w:rPr>
        <w:t>De plus, ce rapport s’inscrit dans une logique de progrès continu. Il doit aussi être un outil de dialogue avec nos parties prenantes et c’est pourquoi nous les invitons à réagir au document pour que nous enregistrions les remarques et puissions en tenir compte.</w:t>
      </w:r>
    </w:p>
    <w:p w:rsidR="000130BA" w:rsidRDefault="000223B5" w:rsidP="00F235AF">
      <w:pPr>
        <w:jc w:val="both"/>
        <w:rPr>
          <w:sz w:val="23"/>
          <w:szCs w:val="23"/>
        </w:rPr>
      </w:pPr>
      <w:r>
        <w:rPr>
          <w:sz w:val="23"/>
          <w:szCs w:val="23"/>
        </w:rPr>
        <w:t>C’est un rapport qui se veut assez léger – une cinquantaine de page</w:t>
      </w:r>
      <w:r w:rsidR="003D249E">
        <w:rPr>
          <w:sz w:val="23"/>
          <w:szCs w:val="23"/>
        </w:rPr>
        <w:t>s</w:t>
      </w:r>
      <w:r>
        <w:rPr>
          <w:sz w:val="23"/>
          <w:szCs w:val="23"/>
        </w:rPr>
        <w:t xml:space="preserve"> – </w:t>
      </w:r>
      <w:r w:rsidR="003D249E">
        <w:rPr>
          <w:sz w:val="23"/>
          <w:szCs w:val="23"/>
        </w:rPr>
        <w:t xml:space="preserve">en </w:t>
      </w:r>
      <w:r>
        <w:rPr>
          <w:sz w:val="23"/>
          <w:szCs w:val="23"/>
        </w:rPr>
        <w:t xml:space="preserve">allant à l’essentiel (voir sommaire ci-contre) et </w:t>
      </w:r>
      <w:r w:rsidR="003D249E">
        <w:rPr>
          <w:sz w:val="23"/>
          <w:szCs w:val="23"/>
        </w:rPr>
        <w:t>il est aussi volontairement</w:t>
      </w:r>
      <w:r>
        <w:rPr>
          <w:sz w:val="23"/>
          <w:szCs w:val="23"/>
        </w:rPr>
        <w:t xml:space="preserve"> assez graphique.</w:t>
      </w:r>
    </w:p>
    <w:p w:rsidR="000223B5" w:rsidRDefault="003D249E" w:rsidP="00F235AF">
      <w:pPr>
        <w:jc w:val="both"/>
        <w:rPr>
          <w:sz w:val="23"/>
          <w:szCs w:val="23"/>
        </w:rPr>
      </w:pPr>
      <w:r>
        <w:rPr>
          <w:sz w:val="23"/>
          <w:szCs w:val="23"/>
        </w:rPr>
        <w:t>Surtout, pour l’entreprise, ce premier rapport intégré (le premier dans le monde du capital-investissement français) a été pour nous une façon d’anticiper sur le monde de demain et de mieux comprendre et faire comprendre nos enjeux, la part de l’</w:t>
      </w:r>
      <w:proofErr w:type="spellStart"/>
      <w:r>
        <w:rPr>
          <w:sz w:val="23"/>
          <w:szCs w:val="23"/>
        </w:rPr>
        <w:t>extrafinancier</w:t>
      </w:r>
      <w:proofErr w:type="spellEnd"/>
      <w:r>
        <w:rPr>
          <w:sz w:val="23"/>
          <w:szCs w:val="23"/>
        </w:rPr>
        <w:t xml:space="preserve"> et de quelle façon la RSE s’intégrait à son modèle d’affaires.</w:t>
      </w:r>
    </w:p>
    <w:p w:rsidR="003D249E" w:rsidRDefault="003D249E" w:rsidP="00F235AF">
      <w:pPr>
        <w:jc w:val="both"/>
        <w:rPr>
          <w:sz w:val="23"/>
          <w:szCs w:val="23"/>
        </w:rPr>
      </w:pPr>
      <w:r>
        <w:rPr>
          <w:sz w:val="23"/>
          <w:szCs w:val="23"/>
        </w:rPr>
        <w:t xml:space="preserve">En conclusion, je suis intimement convaincu que le rapport intégré va maintenant se développer à une vitesse exponentielle et que c’est l’avenir du </w:t>
      </w:r>
      <w:proofErr w:type="spellStart"/>
      <w:r>
        <w:rPr>
          <w:sz w:val="23"/>
          <w:szCs w:val="23"/>
        </w:rPr>
        <w:t>reporting</w:t>
      </w:r>
      <w:proofErr w:type="spellEnd"/>
      <w:r>
        <w:rPr>
          <w:sz w:val="23"/>
          <w:szCs w:val="23"/>
        </w:rPr>
        <w:t xml:space="preserve"> </w:t>
      </w:r>
      <w:proofErr w:type="spellStart"/>
      <w:r>
        <w:rPr>
          <w:sz w:val="23"/>
          <w:szCs w:val="23"/>
        </w:rPr>
        <w:t>extrafinancier</w:t>
      </w:r>
      <w:proofErr w:type="spellEnd"/>
      <w:r>
        <w:rPr>
          <w:sz w:val="23"/>
          <w:szCs w:val="23"/>
        </w:rPr>
        <w:t xml:space="preserve">. Pour garder leur licence to </w:t>
      </w:r>
      <w:proofErr w:type="spellStart"/>
      <w:r>
        <w:rPr>
          <w:sz w:val="23"/>
          <w:szCs w:val="23"/>
        </w:rPr>
        <w:t>operate</w:t>
      </w:r>
      <w:proofErr w:type="spellEnd"/>
      <w:r>
        <w:rPr>
          <w:sz w:val="23"/>
          <w:szCs w:val="23"/>
        </w:rPr>
        <w:t>, il est très probable que les entreprises devront à un moment ou un autre réorienter leur reporting dans cette direction.</w:t>
      </w:r>
    </w:p>
    <w:p w:rsidR="00A613D2" w:rsidRDefault="00A613D2" w:rsidP="00A613D2">
      <w:pPr>
        <w:jc w:val="center"/>
        <w:rPr>
          <w:sz w:val="23"/>
          <w:szCs w:val="23"/>
        </w:rPr>
      </w:pPr>
      <w:r>
        <w:rPr>
          <w:sz w:val="23"/>
          <w:szCs w:val="23"/>
        </w:rPr>
        <w:t>Téléchargez le rapport 2014 d’</w:t>
      </w:r>
      <w:proofErr w:type="spellStart"/>
      <w:r>
        <w:rPr>
          <w:sz w:val="23"/>
          <w:szCs w:val="23"/>
        </w:rPr>
        <w:t>Euraz</w:t>
      </w:r>
      <w:r w:rsidR="009D0DF4">
        <w:rPr>
          <w:sz w:val="23"/>
          <w:szCs w:val="23"/>
        </w:rPr>
        <w:t>e</w:t>
      </w:r>
      <w:r>
        <w:rPr>
          <w:sz w:val="23"/>
          <w:szCs w:val="23"/>
        </w:rPr>
        <w:t>o</w:t>
      </w:r>
      <w:proofErr w:type="spellEnd"/>
      <w:r>
        <w:rPr>
          <w:sz w:val="23"/>
          <w:szCs w:val="23"/>
        </w:rPr>
        <w:t xml:space="preserve"> PME en allant à la page suivante :</w:t>
      </w:r>
    </w:p>
    <w:p w:rsidR="00A613D2" w:rsidRDefault="00331E13" w:rsidP="00A613D2">
      <w:pPr>
        <w:jc w:val="center"/>
        <w:rPr>
          <w:sz w:val="23"/>
          <w:szCs w:val="23"/>
        </w:rPr>
      </w:pPr>
      <w:hyperlink r:id="rId15" w:history="1">
        <w:r w:rsidR="00A613D2" w:rsidRPr="00FE1723">
          <w:rPr>
            <w:rStyle w:val="Lienhypertexte"/>
            <w:sz w:val="23"/>
            <w:szCs w:val="23"/>
          </w:rPr>
          <w:t>http://www.eurazeo-pme.com/index.php/informations-financieres/Rapport-annuel</w:t>
        </w:r>
      </w:hyperlink>
    </w:p>
    <w:p w:rsidR="00A613D2" w:rsidRDefault="00A613D2" w:rsidP="00F235AF">
      <w:pPr>
        <w:jc w:val="both"/>
        <w:rPr>
          <w:sz w:val="23"/>
          <w:szCs w:val="23"/>
        </w:rPr>
      </w:pPr>
    </w:p>
    <w:p w:rsidR="003D249E" w:rsidRDefault="003D249E" w:rsidP="00C75D66">
      <w:pPr>
        <w:jc w:val="both"/>
        <w:rPr>
          <w:sz w:val="23"/>
          <w:szCs w:val="23"/>
        </w:rPr>
      </w:pPr>
      <w:r w:rsidRPr="003D249E">
        <w:rPr>
          <w:b/>
          <w:sz w:val="23"/>
          <w:szCs w:val="23"/>
        </w:rPr>
        <w:t xml:space="preserve">Jean-Philippe </w:t>
      </w:r>
      <w:proofErr w:type="spellStart"/>
      <w:r w:rsidRPr="003D249E">
        <w:rPr>
          <w:b/>
          <w:sz w:val="23"/>
          <w:szCs w:val="23"/>
        </w:rPr>
        <w:t>Rayssac</w:t>
      </w:r>
      <w:proofErr w:type="spellEnd"/>
      <w:r>
        <w:rPr>
          <w:sz w:val="23"/>
          <w:szCs w:val="23"/>
        </w:rPr>
        <w:t xml:space="preserve"> </w:t>
      </w:r>
      <w:r w:rsidRPr="000707FF">
        <w:rPr>
          <w:sz w:val="23"/>
          <w:szCs w:val="23"/>
        </w:rPr>
        <w:t>(</w:t>
      </w:r>
      <w:r>
        <w:rPr>
          <w:sz w:val="23"/>
          <w:szCs w:val="23"/>
        </w:rPr>
        <w:t>Senior Consultant à l’Institut RSE Management</w:t>
      </w:r>
      <w:r w:rsidRPr="000707FF">
        <w:rPr>
          <w:sz w:val="23"/>
          <w:szCs w:val="23"/>
        </w:rPr>
        <w:t>)</w:t>
      </w:r>
      <w:r>
        <w:rPr>
          <w:sz w:val="23"/>
          <w:szCs w:val="23"/>
        </w:rPr>
        <w:t xml:space="preserve"> : Comme deuxième exemple de rapport intégré, je vous propose d’observer ce qu’a fait l’entreprise </w:t>
      </w:r>
      <w:r w:rsidR="00863CD4">
        <w:rPr>
          <w:sz w:val="23"/>
          <w:szCs w:val="23"/>
        </w:rPr>
        <w:t xml:space="preserve">néerlandaise </w:t>
      </w:r>
      <w:proofErr w:type="spellStart"/>
      <w:r w:rsidR="00863CD4">
        <w:rPr>
          <w:sz w:val="23"/>
          <w:szCs w:val="23"/>
        </w:rPr>
        <w:t>Aegon</w:t>
      </w:r>
      <w:proofErr w:type="spellEnd"/>
      <w:r w:rsidR="00863CD4">
        <w:rPr>
          <w:sz w:val="23"/>
          <w:szCs w:val="23"/>
        </w:rPr>
        <w:t xml:space="preserve"> qui fait principalement de l’a</w:t>
      </w:r>
      <w:r w:rsidR="009D0DF4">
        <w:rPr>
          <w:sz w:val="23"/>
          <w:szCs w:val="23"/>
        </w:rPr>
        <w:t>ssurance vie qui est une parfait</w:t>
      </w:r>
      <w:r w:rsidR="00863CD4">
        <w:rPr>
          <w:sz w:val="23"/>
          <w:szCs w:val="23"/>
        </w:rPr>
        <w:t xml:space="preserve">e illustration de la méthode développée par l’institut RSE Management. Premièrement, pourquoi </w:t>
      </w:r>
      <w:proofErr w:type="spellStart"/>
      <w:r w:rsidR="00863CD4">
        <w:rPr>
          <w:sz w:val="23"/>
          <w:szCs w:val="23"/>
        </w:rPr>
        <w:t>Aegon</w:t>
      </w:r>
      <w:proofErr w:type="spellEnd"/>
      <w:r w:rsidR="00863CD4">
        <w:rPr>
          <w:sz w:val="23"/>
          <w:szCs w:val="23"/>
        </w:rPr>
        <w:t xml:space="preserve"> a-t-elle</w:t>
      </w:r>
      <w:r w:rsidR="009D0DF4">
        <w:rPr>
          <w:sz w:val="23"/>
          <w:szCs w:val="23"/>
        </w:rPr>
        <w:t xml:space="preserve"> voulu faire un rapport intégré ?</w:t>
      </w:r>
      <w:r w:rsidR="00863CD4">
        <w:rPr>
          <w:sz w:val="23"/>
          <w:szCs w:val="23"/>
        </w:rPr>
        <w:t xml:space="preserve"> Pour obtenir un avantage concurrentiel et ne pas être en reste par rapport à ses concurrents (les 2/3 de son résultat opérationnel se font aux Etats-Unis)</w:t>
      </w:r>
      <w:r w:rsidR="009D0DF4">
        <w:rPr>
          <w:sz w:val="23"/>
          <w:szCs w:val="23"/>
        </w:rPr>
        <w:t>.</w:t>
      </w:r>
      <w:r w:rsidR="006D2E5E">
        <w:rPr>
          <w:sz w:val="23"/>
          <w:szCs w:val="23"/>
        </w:rPr>
        <w:t xml:space="preserve"> D’un point de vue stratégique, </w:t>
      </w:r>
      <w:proofErr w:type="spellStart"/>
      <w:r w:rsidR="006D2E5E">
        <w:rPr>
          <w:sz w:val="23"/>
          <w:szCs w:val="23"/>
        </w:rPr>
        <w:t>Aegon</w:t>
      </w:r>
      <w:proofErr w:type="spellEnd"/>
      <w:r w:rsidR="006D2E5E" w:rsidRPr="006D2E5E">
        <w:rPr>
          <w:sz w:val="23"/>
          <w:szCs w:val="23"/>
        </w:rPr>
        <w:t xml:space="preserve"> vise une </w:t>
      </w:r>
      <w:r w:rsidR="006D2E5E" w:rsidRPr="006D2E5E">
        <w:rPr>
          <w:sz w:val="23"/>
          <w:szCs w:val="23"/>
        </w:rPr>
        <w:lastRenderedPageBreak/>
        <w:t>position dans le top 5 sur ses marchés cibles</w:t>
      </w:r>
      <w:r w:rsidR="006D2E5E">
        <w:rPr>
          <w:sz w:val="23"/>
          <w:szCs w:val="23"/>
        </w:rPr>
        <w:t>, veut f</w:t>
      </w:r>
      <w:r w:rsidR="006D2E5E" w:rsidRPr="006D2E5E">
        <w:rPr>
          <w:sz w:val="23"/>
          <w:szCs w:val="23"/>
        </w:rPr>
        <w:t xml:space="preserve">aire partie des leaders </w:t>
      </w:r>
      <w:r w:rsidR="006D2E5E">
        <w:rPr>
          <w:sz w:val="23"/>
          <w:szCs w:val="23"/>
        </w:rPr>
        <w:t>dans plusieurs pays ou régions du monde</w:t>
      </w:r>
      <w:r w:rsidR="006D2E5E" w:rsidRPr="006D2E5E">
        <w:rPr>
          <w:sz w:val="23"/>
          <w:szCs w:val="23"/>
        </w:rPr>
        <w:t xml:space="preserve"> (USA, RU, Pays-Bas, CEE), augmenter son exposition aux pays émergents et rééquilibrer son portefeuille d'activités.</w:t>
      </w:r>
      <w:r w:rsidR="006D2E5E">
        <w:rPr>
          <w:sz w:val="23"/>
          <w:szCs w:val="23"/>
        </w:rPr>
        <w:t xml:space="preserve"> </w:t>
      </w:r>
      <w:r w:rsidR="00C75D66" w:rsidRPr="00C75D66">
        <w:rPr>
          <w:sz w:val="23"/>
          <w:szCs w:val="23"/>
        </w:rPr>
        <w:t xml:space="preserve">La RSE </w:t>
      </w:r>
      <w:r w:rsidR="00C75D66">
        <w:rPr>
          <w:sz w:val="23"/>
          <w:szCs w:val="23"/>
        </w:rPr>
        <w:t xml:space="preserve">est une </w:t>
      </w:r>
      <w:r w:rsidR="00C75D66" w:rsidRPr="00C75D66">
        <w:rPr>
          <w:sz w:val="23"/>
          <w:szCs w:val="23"/>
        </w:rPr>
        <w:t>partie intégrante de la stratégie</w:t>
      </w:r>
      <w:r w:rsidR="00C75D66">
        <w:rPr>
          <w:sz w:val="23"/>
          <w:szCs w:val="23"/>
        </w:rPr>
        <w:t xml:space="preserve"> de l’entreprise</w:t>
      </w:r>
      <w:r w:rsidR="00C75D66" w:rsidRPr="00C75D66">
        <w:rPr>
          <w:sz w:val="23"/>
          <w:szCs w:val="23"/>
        </w:rPr>
        <w:t xml:space="preserve"> </w:t>
      </w:r>
      <w:r w:rsidR="00C75D66">
        <w:rPr>
          <w:sz w:val="23"/>
          <w:szCs w:val="23"/>
        </w:rPr>
        <w:t xml:space="preserve">dont les </w:t>
      </w:r>
      <w:r w:rsidR="00C75D66" w:rsidRPr="00C75D66">
        <w:rPr>
          <w:sz w:val="23"/>
          <w:szCs w:val="23"/>
        </w:rPr>
        <w:t>performance</w:t>
      </w:r>
      <w:r w:rsidR="00C75D66">
        <w:rPr>
          <w:sz w:val="23"/>
          <w:szCs w:val="23"/>
        </w:rPr>
        <w:t>s</w:t>
      </w:r>
      <w:r w:rsidR="00C75D66" w:rsidRPr="00C75D66">
        <w:rPr>
          <w:sz w:val="23"/>
          <w:szCs w:val="23"/>
        </w:rPr>
        <w:t xml:space="preserve"> RSE </w:t>
      </w:r>
      <w:r w:rsidR="00C75D66">
        <w:rPr>
          <w:sz w:val="23"/>
          <w:szCs w:val="23"/>
        </w:rPr>
        <w:t xml:space="preserve">sont </w:t>
      </w:r>
      <w:r w:rsidR="00C75D66" w:rsidRPr="00C75D66">
        <w:rPr>
          <w:sz w:val="23"/>
          <w:szCs w:val="23"/>
        </w:rPr>
        <w:t>reconnue</w:t>
      </w:r>
      <w:r w:rsidR="00C75D66">
        <w:rPr>
          <w:sz w:val="23"/>
          <w:szCs w:val="23"/>
        </w:rPr>
        <w:t>s</w:t>
      </w:r>
      <w:r w:rsidR="00C75D66" w:rsidRPr="00C75D66">
        <w:rPr>
          <w:sz w:val="23"/>
          <w:szCs w:val="23"/>
        </w:rPr>
        <w:t xml:space="preserve"> (</w:t>
      </w:r>
      <w:proofErr w:type="spellStart"/>
      <w:r w:rsidR="00C75D66">
        <w:rPr>
          <w:sz w:val="23"/>
          <w:szCs w:val="23"/>
        </w:rPr>
        <w:t>Aegon</w:t>
      </w:r>
      <w:proofErr w:type="spellEnd"/>
      <w:r w:rsidR="00C75D66">
        <w:rPr>
          <w:sz w:val="23"/>
          <w:szCs w:val="23"/>
        </w:rPr>
        <w:t xml:space="preserve"> est </w:t>
      </w:r>
      <w:r w:rsidR="00C75D66" w:rsidRPr="00C75D66">
        <w:rPr>
          <w:sz w:val="23"/>
          <w:szCs w:val="23"/>
        </w:rPr>
        <w:t>membre du DJSI</w:t>
      </w:r>
      <w:r w:rsidR="00C75D66">
        <w:rPr>
          <w:sz w:val="23"/>
          <w:szCs w:val="23"/>
        </w:rPr>
        <w:t xml:space="preserve"> World depuis 15 ans</w:t>
      </w:r>
      <w:r w:rsidR="00C75D66" w:rsidRPr="00C75D66">
        <w:rPr>
          <w:sz w:val="23"/>
          <w:szCs w:val="23"/>
        </w:rPr>
        <w:t>)</w:t>
      </w:r>
      <w:r w:rsidR="00C75D66">
        <w:rPr>
          <w:sz w:val="23"/>
          <w:szCs w:val="23"/>
        </w:rPr>
        <w:t>. C’est notamment pour ces raisons qu’</w:t>
      </w:r>
      <w:proofErr w:type="spellStart"/>
      <w:r w:rsidR="00C75D66">
        <w:rPr>
          <w:sz w:val="23"/>
          <w:szCs w:val="23"/>
        </w:rPr>
        <w:t>Aegon</w:t>
      </w:r>
      <w:proofErr w:type="spellEnd"/>
      <w:r w:rsidR="00C75D66">
        <w:rPr>
          <w:sz w:val="23"/>
          <w:szCs w:val="23"/>
        </w:rPr>
        <w:t xml:space="preserve"> s’est engagée dans une démarche de RI.</w:t>
      </w:r>
    </w:p>
    <w:p w:rsidR="00C75D66" w:rsidRDefault="008774ED" w:rsidP="00C75D66">
      <w:pPr>
        <w:jc w:val="both"/>
        <w:rPr>
          <w:sz w:val="23"/>
          <w:szCs w:val="23"/>
        </w:rPr>
      </w:pPr>
      <w:r>
        <w:rPr>
          <w:sz w:val="23"/>
          <w:szCs w:val="23"/>
        </w:rPr>
        <w:t xml:space="preserve">Ce qu’il y a d’intéressant dans le parcours suivi par </w:t>
      </w:r>
      <w:proofErr w:type="spellStart"/>
      <w:r>
        <w:rPr>
          <w:sz w:val="23"/>
          <w:szCs w:val="23"/>
        </w:rPr>
        <w:t>Aegon</w:t>
      </w:r>
      <w:proofErr w:type="spellEnd"/>
      <w:r>
        <w:rPr>
          <w:sz w:val="23"/>
          <w:szCs w:val="23"/>
        </w:rPr>
        <w:t>, c’est son pragmatisme. L’entreprise s’est en effet bien sûr appuyé</w:t>
      </w:r>
      <w:r w:rsidR="00046FD1">
        <w:rPr>
          <w:sz w:val="23"/>
          <w:szCs w:val="23"/>
        </w:rPr>
        <w:t>e</w:t>
      </w:r>
      <w:r>
        <w:rPr>
          <w:sz w:val="23"/>
          <w:szCs w:val="23"/>
        </w:rPr>
        <w:t xml:space="preserve"> sur le cadre de référence de l’IIRC (pour définir les </w:t>
      </w:r>
      <w:r w:rsidR="00046FD1">
        <w:rPr>
          <w:sz w:val="23"/>
          <w:szCs w:val="23"/>
        </w:rPr>
        <w:t>éléments</w:t>
      </w:r>
      <w:r>
        <w:rPr>
          <w:sz w:val="23"/>
          <w:szCs w:val="23"/>
        </w:rPr>
        <w:t xml:space="preserve"> constitutifs du rapport, pour s’inspirer des principes directeurs), qu’elle a ensuite complété par un travail de </w:t>
      </w:r>
      <w:proofErr w:type="spellStart"/>
      <w:r>
        <w:rPr>
          <w:sz w:val="23"/>
          <w:szCs w:val="23"/>
        </w:rPr>
        <w:t>benchmarking</w:t>
      </w:r>
      <w:proofErr w:type="spellEnd"/>
      <w:r>
        <w:rPr>
          <w:sz w:val="23"/>
          <w:szCs w:val="23"/>
        </w:rPr>
        <w:t xml:space="preserve"> et d’identification des best practices</w:t>
      </w:r>
      <w:r w:rsidR="00046FD1">
        <w:rPr>
          <w:sz w:val="23"/>
          <w:szCs w:val="23"/>
        </w:rPr>
        <w:t>, ce qui lui a permis de concevoir ses propres lignes directrices pour son reporting avec des objectifs de publication appropriés et adaptés. Ce cheminement a permis de dégager deux recommandations de travail pour produire le rapport :</w:t>
      </w:r>
    </w:p>
    <w:p w:rsidR="00046FD1" w:rsidRDefault="00046FD1" w:rsidP="00C75D66">
      <w:pPr>
        <w:jc w:val="both"/>
        <w:rPr>
          <w:sz w:val="23"/>
          <w:szCs w:val="23"/>
        </w:rPr>
      </w:pPr>
      <w:r>
        <w:rPr>
          <w:sz w:val="23"/>
          <w:szCs w:val="23"/>
        </w:rPr>
        <w:t xml:space="preserve">- </w:t>
      </w:r>
      <w:r w:rsidRPr="00046FD1">
        <w:rPr>
          <w:sz w:val="23"/>
          <w:szCs w:val="23"/>
        </w:rPr>
        <w:t>Proposer une démarche mobilisatrice et pédagogique</w:t>
      </w:r>
    </w:p>
    <w:p w:rsidR="00046FD1" w:rsidRDefault="00046FD1" w:rsidP="00C75D66">
      <w:pPr>
        <w:jc w:val="both"/>
        <w:rPr>
          <w:sz w:val="23"/>
          <w:szCs w:val="23"/>
        </w:rPr>
      </w:pPr>
      <w:r>
        <w:rPr>
          <w:sz w:val="23"/>
          <w:szCs w:val="23"/>
        </w:rPr>
        <w:t xml:space="preserve">- </w:t>
      </w:r>
      <w:r w:rsidRPr="00046FD1">
        <w:rPr>
          <w:sz w:val="23"/>
          <w:szCs w:val="23"/>
        </w:rPr>
        <w:t>Proposer un compromis entre une démarche ambitieuse/stimulante et une démarche pragmatique/progressive</w:t>
      </w:r>
    </w:p>
    <w:p w:rsidR="003D249E" w:rsidRDefault="00211186" w:rsidP="00F235AF">
      <w:pPr>
        <w:jc w:val="both"/>
        <w:rPr>
          <w:sz w:val="23"/>
          <w:szCs w:val="23"/>
        </w:rPr>
      </w:pPr>
      <w:r>
        <w:rPr>
          <w:sz w:val="23"/>
          <w:szCs w:val="23"/>
        </w:rPr>
        <w:t xml:space="preserve">L’analyse de l’entreprise au regard des principes directeurs de l’IIRC a permis de dégager les points forts où </w:t>
      </w:r>
      <w:proofErr w:type="spellStart"/>
      <w:r>
        <w:rPr>
          <w:sz w:val="23"/>
          <w:szCs w:val="23"/>
        </w:rPr>
        <w:t>Aegon</w:t>
      </w:r>
      <w:proofErr w:type="spellEnd"/>
      <w:r>
        <w:rPr>
          <w:sz w:val="23"/>
          <w:szCs w:val="23"/>
        </w:rPr>
        <w:t xml:space="preserve"> était à niveau et à l’inverse de pointer les axes d’amélioration. </w:t>
      </w:r>
      <w:r w:rsidR="0016067E">
        <w:rPr>
          <w:sz w:val="23"/>
          <w:szCs w:val="23"/>
        </w:rPr>
        <w:t xml:space="preserve">En vérifiant ensuite si les « éléments clefs » attendus par les investisseurs sont présents, cela permet d’évaluer la robustesse de l’entreprise et si aucun élément constitutif majeur ne manque. A l’issue de ces réflexions, il doit être possible de construire, comme </w:t>
      </w:r>
      <w:proofErr w:type="spellStart"/>
      <w:r w:rsidR="0016067E">
        <w:rPr>
          <w:sz w:val="23"/>
          <w:szCs w:val="23"/>
        </w:rPr>
        <w:t>Aegon</w:t>
      </w:r>
      <w:proofErr w:type="spellEnd"/>
      <w:r w:rsidR="0016067E">
        <w:rPr>
          <w:sz w:val="23"/>
          <w:szCs w:val="23"/>
        </w:rPr>
        <w:t>, en deux pages, un tableau récapitulatif qui renseigne le lecteur sur le contexte de l’entreprise, ses opportunités et ses risques spécifiques et comment cela influe sur les résultat</w:t>
      </w:r>
      <w:r w:rsidR="009D0DF4">
        <w:rPr>
          <w:sz w:val="23"/>
          <w:szCs w:val="23"/>
        </w:rPr>
        <w:t>s</w:t>
      </w:r>
      <w:r w:rsidR="0016067E">
        <w:rPr>
          <w:sz w:val="23"/>
          <w:szCs w:val="23"/>
        </w:rPr>
        <w:t xml:space="preserve"> et la performance financière.</w:t>
      </w:r>
    </w:p>
    <w:p w:rsidR="00211186" w:rsidRDefault="0016067E" w:rsidP="00F235AF">
      <w:pPr>
        <w:jc w:val="both"/>
        <w:rPr>
          <w:sz w:val="23"/>
          <w:szCs w:val="23"/>
        </w:rPr>
      </w:pPr>
      <w:r>
        <w:rPr>
          <w:sz w:val="23"/>
          <w:szCs w:val="23"/>
        </w:rPr>
        <w:t>Le Rapport d’</w:t>
      </w:r>
      <w:proofErr w:type="spellStart"/>
      <w:r>
        <w:rPr>
          <w:sz w:val="23"/>
          <w:szCs w:val="23"/>
        </w:rPr>
        <w:t>Aegon</w:t>
      </w:r>
      <w:proofErr w:type="spellEnd"/>
      <w:r>
        <w:rPr>
          <w:sz w:val="23"/>
          <w:szCs w:val="23"/>
        </w:rPr>
        <w:t xml:space="preserve"> est lui aussi illustré avec des schémas pédagogiques qui permettent de comprendre des sujets complexes comme la chaîne de création de valeur (illustration).</w:t>
      </w:r>
    </w:p>
    <w:p w:rsidR="006D2E5E" w:rsidRDefault="0016067E" w:rsidP="00F235AF">
      <w:pPr>
        <w:jc w:val="both"/>
        <w:rPr>
          <w:sz w:val="23"/>
          <w:szCs w:val="23"/>
        </w:rPr>
      </w:pPr>
      <w:r>
        <w:rPr>
          <w:noProof/>
          <w:sz w:val="23"/>
          <w:szCs w:val="23"/>
        </w:rPr>
        <w:lastRenderedPageBreak/>
        <w:drawing>
          <wp:inline distT="0" distB="0" distL="0" distR="0">
            <wp:extent cx="5976620" cy="3604102"/>
            <wp:effectExtent l="1905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5976620" cy="3604102"/>
                    </a:xfrm>
                    <a:prstGeom prst="rect">
                      <a:avLst/>
                    </a:prstGeom>
                    <a:noFill/>
                    <a:ln w="9525">
                      <a:noFill/>
                      <a:miter lim="800000"/>
                      <a:headEnd/>
                      <a:tailEnd/>
                    </a:ln>
                  </pic:spPr>
                </pic:pic>
              </a:graphicData>
            </a:graphic>
          </wp:inline>
        </w:drawing>
      </w:r>
    </w:p>
    <w:p w:rsidR="0016067E" w:rsidRDefault="005D0224" w:rsidP="00F235AF">
      <w:pPr>
        <w:jc w:val="both"/>
        <w:rPr>
          <w:sz w:val="23"/>
          <w:szCs w:val="23"/>
        </w:rPr>
      </w:pPr>
      <w:r>
        <w:rPr>
          <w:sz w:val="23"/>
          <w:szCs w:val="23"/>
        </w:rPr>
        <w:t>Le rapport fournit également une table de correspondance entre les engagements d’</w:t>
      </w:r>
      <w:proofErr w:type="spellStart"/>
      <w:r>
        <w:rPr>
          <w:sz w:val="23"/>
          <w:szCs w:val="23"/>
        </w:rPr>
        <w:t>Aegon</w:t>
      </w:r>
      <w:proofErr w:type="spellEnd"/>
      <w:r>
        <w:rPr>
          <w:sz w:val="23"/>
          <w:szCs w:val="23"/>
        </w:rPr>
        <w:t xml:space="preserve"> et certains grands sujets, grands principes (gouvernance, droits humains, investissement responsable) ou des outils déjà mis en place (code de conduite, lois anti-discrimination…). Autre </w:t>
      </w:r>
      <w:r w:rsidR="000233CA">
        <w:rPr>
          <w:sz w:val="23"/>
          <w:szCs w:val="23"/>
        </w:rPr>
        <w:t xml:space="preserve">point intéressant, les indicateurs </w:t>
      </w:r>
      <w:proofErr w:type="spellStart"/>
      <w:r w:rsidR="000233CA">
        <w:rPr>
          <w:sz w:val="23"/>
          <w:szCs w:val="23"/>
        </w:rPr>
        <w:t>extrafinanciers</w:t>
      </w:r>
      <w:proofErr w:type="spellEnd"/>
      <w:r w:rsidR="000233CA">
        <w:rPr>
          <w:sz w:val="23"/>
          <w:szCs w:val="23"/>
        </w:rPr>
        <w:t xml:space="preserve"> sont parfaitement cohérents et convergents par rapport aux axes stratégiques de l’entreprise.</w:t>
      </w:r>
    </w:p>
    <w:p w:rsidR="000233CA" w:rsidRDefault="000233CA" w:rsidP="00F235AF">
      <w:pPr>
        <w:jc w:val="both"/>
        <w:rPr>
          <w:sz w:val="23"/>
          <w:szCs w:val="23"/>
        </w:rPr>
      </w:pPr>
      <w:r>
        <w:rPr>
          <w:sz w:val="23"/>
          <w:szCs w:val="23"/>
        </w:rPr>
        <w:t>Notons encore les indicateurs RH avancés où l’entreprise montre en quoi des données RH peuvent directement engendrer un coût, des économies. Dans un simple tableau est traduit financièrement l’impact de certaines variables RH avec une estimation du retour sur investissement.</w:t>
      </w:r>
    </w:p>
    <w:p w:rsidR="0016067E" w:rsidRDefault="00F73DFE" w:rsidP="00F235AF">
      <w:pPr>
        <w:jc w:val="both"/>
        <w:rPr>
          <w:sz w:val="23"/>
          <w:szCs w:val="23"/>
        </w:rPr>
      </w:pPr>
      <w:r>
        <w:rPr>
          <w:noProof/>
          <w:sz w:val="23"/>
          <w:szCs w:val="23"/>
        </w:rPr>
        <mc:AlternateContent>
          <mc:Choice Requires="wps">
            <w:drawing>
              <wp:anchor distT="0" distB="0" distL="114300" distR="114300" simplePos="0" relativeHeight="251667456" behindDoc="0" locked="0" layoutInCell="1" allowOverlap="1">
                <wp:simplePos x="0" y="0"/>
                <wp:positionH relativeFrom="column">
                  <wp:posOffset>-15240</wp:posOffset>
                </wp:positionH>
                <wp:positionV relativeFrom="paragraph">
                  <wp:posOffset>429895</wp:posOffset>
                </wp:positionV>
                <wp:extent cx="6417945" cy="1666240"/>
                <wp:effectExtent l="5080" t="8255" r="6350" b="1143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945" cy="166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279B" w:rsidRPr="009C0EC3" w:rsidRDefault="0010279B" w:rsidP="009C0EC3">
                            <w:pPr>
                              <w:jc w:val="right"/>
                              <w:rPr>
                                <w:sz w:val="24"/>
                                <w:szCs w:val="24"/>
                              </w:rPr>
                            </w:pPr>
                          </w:p>
                          <w:p w:rsidR="0010279B" w:rsidRPr="009C0EC3" w:rsidRDefault="0010279B" w:rsidP="009C0EC3">
                            <w:pPr>
                              <w:jc w:val="right"/>
                              <w:rPr>
                                <w:sz w:val="18"/>
                                <w:szCs w:val="18"/>
                              </w:rPr>
                            </w:pPr>
                          </w:p>
                          <w:p w:rsidR="0010279B" w:rsidRPr="009C0EC3" w:rsidRDefault="0010279B" w:rsidP="009C0EC3">
                            <w:pPr>
                              <w:jc w:val="right"/>
                              <w:rPr>
                                <w:sz w:val="16"/>
                                <w:szCs w:val="16"/>
                              </w:rPr>
                            </w:pPr>
                          </w:p>
                          <w:p w:rsidR="0010279B" w:rsidRPr="009C0EC3" w:rsidRDefault="0010279B" w:rsidP="009C0EC3">
                            <w:pPr>
                              <w:jc w:val="right"/>
                              <w:rPr>
                                <w:sz w:val="16"/>
                                <w:szCs w:val="16"/>
                              </w:rPr>
                            </w:pPr>
                          </w:p>
                          <w:p w:rsidR="0010279B" w:rsidRPr="009C0EC3" w:rsidRDefault="0010279B" w:rsidP="009C0EC3">
                            <w:pPr>
                              <w:jc w:val="right"/>
                              <w:rPr>
                                <w:b/>
                                <w:sz w:val="16"/>
                                <w:szCs w:val="16"/>
                              </w:rPr>
                            </w:pPr>
                          </w:p>
                          <w:p w:rsidR="0010279B" w:rsidRPr="009C0EC3" w:rsidRDefault="0010279B" w:rsidP="009C0EC3">
                            <w:pPr>
                              <w:rPr>
                                <w:b/>
                                <w:sz w:val="18"/>
                                <w:szCs w:val="18"/>
                              </w:rPr>
                            </w:pPr>
                            <w:r w:rsidRPr="009C0EC3">
                              <w:rPr>
                                <w:b/>
                                <w:sz w:val="18"/>
                                <w:szCs w:val="18"/>
                              </w:rPr>
                              <w:t>Source : Institut RSE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1.2pt;margin-top:33.85pt;width:505.35pt;height:1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" filled="f">
                <v:textbox>
                  <w:txbxContent>
                    <w:p w:rsidR="0010279B" w:rsidRPr="009C0EC3" w:rsidRDefault="0010279B" w:rsidP="009C0EC3">
                      <w:pPr>
                        <w:jc w:val="right"/>
                        <w:rPr>
                          <w:sz w:val="24"/>
                          <w:szCs w:val="24"/>
                        </w:rPr>
                      </w:pPr>
                    </w:p>
                    <w:p w:rsidR="0010279B" w:rsidRPr="009C0EC3" w:rsidRDefault="0010279B" w:rsidP="009C0EC3">
                      <w:pPr>
                        <w:jc w:val="right"/>
                        <w:rPr>
                          <w:sz w:val="18"/>
                          <w:szCs w:val="18"/>
                        </w:rPr>
                      </w:pPr>
                    </w:p>
                    <w:p w:rsidR="0010279B" w:rsidRPr="009C0EC3" w:rsidRDefault="0010279B" w:rsidP="009C0EC3">
                      <w:pPr>
                        <w:jc w:val="right"/>
                        <w:rPr>
                          <w:sz w:val="16"/>
                          <w:szCs w:val="16"/>
                        </w:rPr>
                      </w:pPr>
                    </w:p>
                    <w:p w:rsidR="0010279B" w:rsidRPr="009C0EC3" w:rsidRDefault="0010279B" w:rsidP="009C0EC3">
                      <w:pPr>
                        <w:jc w:val="right"/>
                        <w:rPr>
                          <w:sz w:val="16"/>
                          <w:szCs w:val="16"/>
                        </w:rPr>
                      </w:pPr>
                    </w:p>
                    <w:p w:rsidR="0010279B" w:rsidRPr="009C0EC3" w:rsidRDefault="0010279B" w:rsidP="009C0EC3">
                      <w:pPr>
                        <w:jc w:val="right"/>
                        <w:rPr>
                          <w:b/>
                          <w:sz w:val="16"/>
                          <w:szCs w:val="16"/>
                        </w:rPr>
                      </w:pPr>
                    </w:p>
                    <w:p w:rsidR="0010279B" w:rsidRPr="009C0EC3" w:rsidRDefault="0010279B" w:rsidP="009C0EC3">
                      <w:pPr>
                        <w:rPr>
                          <w:b/>
                          <w:sz w:val="18"/>
                          <w:szCs w:val="18"/>
                        </w:rPr>
                      </w:pPr>
                      <w:r w:rsidRPr="009C0EC3">
                        <w:rPr>
                          <w:b/>
                          <w:sz w:val="18"/>
                          <w:szCs w:val="18"/>
                        </w:rPr>
                        <w:t>Source : Institut RSE Management</w:t>
                      </w:r>
                    </w:p>
                  </w:txbxContent>
                </v:textbox>
              </v:shape>
            </w:pict>
          </mc:Fallback>
        </mc:AlternateContent>
      </w:r>
      <w:r>
        <w:rPr>
          <w:noProof/>
          <w:sz w:val="23"/>
          <w:szCs w:val="23"/>
        </w:rPr>
        <mc:AlternateContent>
          <mc:Choice Requires="wps">
            <w:drawing>
              <wp:anchor distT="0" distB="0" distL="114300" distR="114300" simplePos="0" relativeHeight="251664384" behindDoc="0" locked="0" layoutInCell="1" allowOverlap="1">
                <wp:simplePos x="0" y="0"/>
                <wp:positionH relativeFrom="column">
                  <wp:posOffset>3548380</wp:posOffset>
                </wp:positionH>
                <wp:positionV relativeFrom="paragraph">
                  <wp:posOffset>429895</wp:posOffset>
                </wp:positionV>
                <wp:extent cx="2052955" cy="802005"/>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79B" w:rsidRDefault="0010279B">
                            <w:r>
                              <w:rPr>
                                <w:noProof/>
                              </w:rPr>
                              <w:drawing>
                                <wp:inline distT="0" distB="0" distL="0" distR="0">
                                  <wp:extent cx="1775244" cy="583316"/>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a:stretch>
                                            <a:fillRect/>
                                          </a:stretch>
                                        </pic:blipFill>
                                        <pic:spPr bwMode="auto">
                                          <a:xfrm>
                                            <a:off x="0" y="0"/>
                                            <a:ext cx="1776159" cy="58361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79.4pt;margin-top:33.85pt;width:161.65pt;height:6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" filled="f" stroked="f">
                <v:textbox>
                  <w:txbxContent>
                    <w:p w:rsidR="0010279B" w:rsidRDefault="0010279B">
                      <w:r>
                        <w:rPr>
                          <w:noProof/>
                        </w:rPr>
                        <w:drawing>
                          <wp:inline distT="0" distB="0" distL="0" distR="0">
                            <wp:extent cx="1775244" cy="583316"/>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1776159" cy="583617"/>
                                    </a:xfrm>
                                    <a:prstGeom prst="rect">
                                      <a:avLst/>
                                    </a:prstGeom>
                                    <a:noFill/>
                                    <a:ln w="9525">
                                      <a:noFill/>
                                      <a:miter lim="800000"/>
                                      <a:headEnd/>
                                      <a:tailEnd/>
                                    </a:ln>
                                  </pic:spPr>
                                </pic:pic>
                              </a:graphicData>
                            </a:graphic>
                          </wp:inline>
                        </w:drawing>
                      </w:r>
                    </w:p>
                  </w:txbxContent>
                </v:textbox>
              </v:shape>
            </w:pict>
          </mc:Fallback>
        </mc:AlternateContent>
      </w:r>
      <w:r>
        <w:rPr>
          <w:noProof/>
          <w:sz w:val="23"/>
          <w:szCs w:val="23"/>
        </w:rPr>
        <mc:AlternateContent>
          <mc:Choice Requires="wps">
            <w:drawing>
              <wp:anchor distT="0" distB="0" distL="114300" distR="114300" simplePos="0" relativeHeight="251662336" behindDoc="0" locked="0" layoutInCell="1" allowOverlap="1">
                <wp:simplePos x="0" y="0"/>
                <wp:positionH relativeFrom="column">
                  <wp:posOffset>2542540</wp:posOffset>
                </wp:positionH>
                <wp:positionV relativeFrom="paragraph">
                  <wp:posOffset>438785</wp:posOffset>
                </wp:positionV>
                <wp:extent cx="1035685" cy="767715"/>
                <wp:effectExtent l="635" t="0" r="1905"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79B" w:rsidRDefault="0010279B">
                            <w:r w:rsidRPr="00180BAA">
                              <w:rPr>
                                <w:noProof/>
                              </w:rPr>
                              <w:drawing>
                                <wp:inline distT="0" distB="0" distL="0" distR="0">
                                  <wp:extent cx="423902" cy="821951"/>
                                  <wp:effectExtent l="266700" t="0" r="242848" b="0"/>
                                  <wp:docPr id="1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rot="3649258">
                                            <a:off x="0" y="0"/>
                                            <a:ext cx="424733" cy="82356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00.2pt;margin-top:34.55pt;width:81.55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d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" filled="f" stroked="f">
                <v:textbox>
                  <w:txbxContent>
                    <w:p w:rsidR="0010279B" w:rsidRDefault="0010279B">
                      <w:r w:rsidRPr="00180BAA">
                        <w:rPr>
                          <w:noProof/>
                        </w:rPr>
                        <w:drawing>
                          <wp:inline distT="0" distB="0" distL="0" distR="0">
                            <wp:extent cx="423902" cy="821951"/>
                            <wp:effectExtent l="266700" t="0" r="242848" b="0"/>
                            <wp:docPr id="1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rot="3649258">
                                      <a:off x="0" y="0"/>
                                      <a:ext cx="424733" cy="823561"/>
                                    </a:xfrm>
                                    <a:prstGeom prst="rect">
                                      <a:avLst/>
                                    </a:prstGeom>
                                    <a:noFill/>
                                    <a:ln w="9525">
                                      <a:noFill/>
                                      <a:miter lim="800000"/>
                                      <a:headEnd/>
                                      <a:tailEnd/>
                                    </a:ln>
                                  </pic:spPr>
                                </pic:pic>
                              </a:graphicData>
                            </a:graphic>
                          </wp:inline>
                        </w:drawing>
                      </w:r>
                    </w:p>
                  </w:txbxContent>
                </v:textbox>
              </v:shape>
            </w:pict>
          </mc:Fallback>
        </mc:AlternateContent>
      </w:r>
      <w:r w:rsidR="000233CA">
        <w:rPr>
          <w:sz w:val="23"/>
          <w:szCs w:val="23"/>
        </w:rPr>
        <w:t>Le travail d’</w:t>
      </w:r>
      <w:proofErr w:type="spellStart"/>
      <w:r w:rsidR="000233CA">
        <w:rPr>
          <w:sz w:val="23"/>
          <w:szCs w:val="23"/>
        </w:rPr>
        <w:t>Aegon</w:t>
      </w:r>
      <w:proofErr w:type="spellEnd"/>
      <w:r w:rsidR="000233CA">
        <w:rPr>
          <w:sz w:val="23"/>
          <w:szCs w:val="23"/>
        </w:rPr>
        <w:t xml:space="preserve"> est riche d’enseignement et le résultat est à la hauteur. Ce qu’il faut retenir de cette démarche, c’est que pour lancer un rapport intégré, il faut se donner entre 3 et 5 ans. </w:t>
      </w:r>
    </w:p>
    <w:p w:rsidR="000233CA" w:rsidRDefault="000233CA" w:rsidP="00F235AF">
      <w:pPr>
        <w:jc w:val="both"/>
        <w:rPr>
          <w:sz w:val="23"/>
          <w:szCs w:val="23"/>
        </w:rPr>
      </w:pPr>
    </w:p>
    <w:p w:rsidR="000233CA" w:rsidRDefault="00F73DFE" w:rsidP="00F235AF">
      <w:pPr>
        <w:jc w:val="both"/>
        <w:rPr>
          <w:sz w:val="23"/>
          <w:szCs w:val="23"/>
        </w:rPr>
      </w:pPr>
      <w:r>
        <w:rPr>
          <w:noProof/>
          <w:sz w:val="23"/>
          <w:szCs w:val="23"/>
        </w:rPr>
        <mc:AlternateContent>
          <mc:Choice Requires="wps">
            <w:drawing>
              <wp:anchor distT="0" distB="0" distL="114300" distR="114300" simplePos="0" relativeHeight="251665408" behindDoc="0" locked="0" layoutInCell="1" allowOverlap="1">
                <wp:simplePos x="0" y="0"/>
                <wp:positionH relativeFrom="column">
                  <wp:posOffset>3573780</wp:posOffset>
                </wp:positionH>
                <wp:positionV relativeFrom="paragraph">
                  <wp:posOffset>373380</wp:posOffset>
                </wp:positionV>
                <wp:extent cx="2887345" cy="793115"/>
                <wp:effectExtent l="3175" t="1905"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79B" w:rsidRDefault="0010279B" w:rsidP="00180BAA">
                            <w:r>
                              <w:rPr>
                                <w:noProof/>
                              </w:rPr>
                              <w:drawing>
                                <wp:inline distT="0" distB="0" distL="0" distR="0">
                                  <wp:extent cx="2708917" cy="603849"/>
                                  <wp:effectExtent l="1905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srcRect/>
                                          <a:stretch>
                                            <a:fillRect/>
                                          </a:stretch>
                                        </pic:blipFill>
                                        <pic:spPr bwMode="auto">
                                          <a:xfrm>
                                            <a:off x="0" y="0"/>
                                            <a:ext cx="2706746" cy="6033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281.4pt;margin-top:29.4pt;width:227.35pt;height:6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J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" filled="f" stroked="f">
                <v:textbox>
                  <w:txbxContent>
                    <w:p w:rsidR="0010279B" w:rsidRDefault="0010279B" w:rsidP="00180BAA">
                      <w:r>
                        <w:rPr>
                          <w:noProof/>
                        </w:rPr>
                        <w:drawing>
                          <wp:inline distT="0" distB="0" distL="0" distR="0">
                            <wp:extent cx="2708917" cy="603849"/>
                            <wp:effectExtent l="1905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srcRect/>
                                    <a:stretch>
                                      <a:fillRect/>
                                    </a:stretch>
                                  </pic:blipFill>
                                  <pic:spPr bwMode="auto">
                                    <a:xfrm>
                                      <a:off x="0" y="0"/>
                                      <a:ext cx="2706746" cy="603365"/>
                                    </a:xfrm>
                                    <a:prstGeom prst="rect">
                                      <a:avLst/>
                                    </a:prstGeom>
                                    <a:noFill/>
                                    <a:ln w="9525">
                                      <a:noFill/>
                                      <a:miter lim="800000"/>
                                      <a:headEnd/>
                                      <a:tailEnd/>
                                    </a:ln>
                                  </pic:spPr>
                                </pic:pic>
                              </a:graphicData>
                            </a:graphic>
                          </wp:inline>
                        </w:drawing>
                      </w:r>
                    </w:p>
                  </w:txbxContent>
                </v:textbox>
              </v:shape>
            </w:pict>
          </mc:Fallback>
        </mc:AlternateContent>
      </w:r>
      <w:r>
        <w:rPr>
          <w:noProof/>
          <w:sz w:val="23"/>
          <w:szCs w:val="23"/>
        </w:rPr>
        <mc:AlternateContent>
          <mc:Choice Requires="wps">
            <w:drawing>
              <wp:anchor distT="0" distB="0" distL="114300" distR="114300" simplePos="0" relativeHeight="251663360" behindDoc="0" locked="0" layoutInCell="1" allowOverlap="1">
                <wp:simplePos x="0" y="0"/>
                <wp:positionH relativeFrom="column">
                  <wp:posOffset>2496185</wp:posOffset>
                </wp:positionH>
                <wp:positionV relativeFrom="paragraph">
                  <wp:posOffset>27940</wp:posOffset>
                </wp:positionV>
                <wp:extent cx="1518285" cy="828040"/>
                <wp:effectExtent l="1905" t="0" r="381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79B" w:rsidRDefault="0010279B">
                            <w:r w:rsidRPr="00180BAA">
                              <w:rPr>
                                <w:noProof/>
                              </w:rPr>
                              <w:drawing>
                                <wp:inline distT="0" distB="0" distL="0" distR="0">
                                  <wp:extent cx="407091" cy="1018430"/>
                                  <wp:effectExtent l="361950" t="0" r="335859" b="0"/>
                                  <wp:docPr id="1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srcRect/>
                                          <a:stretch>
                                            <a:fillRect/>
                                          </a:stretch>
                                        </pic:blipFill>
                                        <pic:spPr bwMode="auto">
                                          <a:xfrm rot="17468486">
                                            <a:off x="0" y="0"/>
                                            <a:ext cx="411894" cy="103044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96.55pt;margin-top:2.2pt;width:119.55pt;height:6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puA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" filled="f" stroked="f">
                <v:textbox>
                  <w:txbxContent>
                    <w:p w:rsidR="0010279B" w:rsidRDefault="0010279B">
                      <w:r w:rsidRPr="00180BAA">
                        <w:rPr>
                          <w:noProof/>
                        </w:rPr>
                        <w:drawing>
                          <wp:inline distT="0" distB="0" distL="0" distR="0">
                            <wp:extent cx="407091" cy="1018430"/>
                            <wp:effectExtent l="361950" t="0" r="335859" b="0"/>
                            <wp:docPr id="1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rot="17468486">
                                      <a:off x="0" y="0"/>
                                      <a:ext cx="411894" cy="1030446"/>
                                    </a:xfrm>
                                    <a:prstGeom prst="rect">
                                      <a:avLst/>
                                    </a:prstGeom>
                                    <a:noFill/>
                                    <a:ln w="9525">
                                      <a:noFill/>
                                      <a:miter lim="800000"/>
                                      <a:headEnd/>
                                      <a:tailEnd/>
                                    </a:ln>
                                  </pic:spPr>
                                </pic:pic>
                              </a:graphicData>
                            </a:graphic>
                          </wp:inline>
                        </w:drawing>
                      </w:r>
                    </w:p>
                  </w:txbxContent>
                </v:textbox>
              </v:shape>
            </w:pict>
          </mc:Fallback>
        </mc:AlternateContent>
      </w:r>
      <w:r w:rsidR="000233CA">
        <w:rPr>
          <w:noProof/>
          <w:sz w:val="23"/>
          <w:szCs w:val="23"/>
        </w:rPr>
        <w:drawing>
          <wp:inline distT="0" distB="0" distL="0" distR="0">
            <wp:extent cx="2724150" cy="506985"/>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srcRect/>
                    <a:stretch>
                      <a:fillRect/>
                    </a:stretch>
                  </pic:blipFill>
                  <pic:spPr bwMode="auto">
                    <a:xfrm>
                      <a:off x="0" y="0"/>
                      <a:ext cx="2755855" cy="512886"/>
                    </a:xfrm>
                    <a:prstGeom prst="rect">
                      <a:avLst/>
                    </a:prstGeom>
                    <a:noFill/>
                    <a:ln w="9525">
                      <a:noFill/>
                      <a:miter lim="800000"/>
                      <a:headEnd/>
                      <a:tailEnd/>
                    </a:ln>
                  </pic:spPr>
                </pic:pic>
              </a:graphicData>
            </a:graphic>
          </wp:inline>
        </w:drawing>
      </w:r>
    </w:p>
    <w:p w:rsidR="000233CA" w:rsidRDefault="000233CA" w:rsidP="00F235AF">
      <w:pPr>
        <w:jc w:val="both"/>
        <w:rPr>
          <w:sz w:val="23"/>
          <w:szCs w:val="23"/>
        </w:rPr>
      </w:pPr>
    </w:p>
    <w:p w:rsidR="000233CA" w:rsidRDefault="000233CA" w:rsidP="00F235AF">
      <w:pPr>
        <w:jc w:val="both"/>
        <w:rPr>
          <w:sz w:val="23"/>
          <w:szCs w:val="23"/>
        </w:rPr>
      </w:pPr>
    </w:p>
    <w:p w:rsidR="004E23C1" w:rsidRDefault="004E23C1" w:rsidP="00F235AF">
      <w:pPr>
        <w:jc w:val="both"/>
        <w:rPr>
          <w:sz w:val="23"/>
          <w:szCs w:val="23"/>
        </w:rPr>
      </w:pPr>
      <w:r>
        <w:rPr>
          <w:sz w:val="23"/>
          <w:szCs w:val="23"/>
        </w:rPr>
        <w:t>Ce que l’on doit retenir, c’est que pour entreprendre un rapport intégré, il faut procéder par étape et y aller progressivement.</w:t>
      </w:r>
    </w:p>
    <w:p w:rsidR="00180BAA" w:rsidRDefault="006F54F3" w:rsidP="00F235AF">
      <w:pPr>
        <w:jc w:val="both"/>
        <w:rPr>
          <w:sz w:val="23"/>
          <w:szCs w:val="23"/>
        </w:rPr>
      </w:pPr>
      <w:r>
        <w:rPr>
          <w:sz w:val="23"/>
          <w:szCs w:val="23"/>
        </w:rPr>
        <w:t xml:space="preserve">Pour l’ensemble de nos recommandations et sur la méthodologie </w:t>
      </w:r>
      <w:r w:rsidR="005A5960">
        <w:rPr>
          <w:sz w:val="23"/>
          <w:szCs w:val="23"/>
        </w:rPr>
        <w:t>développée et proposée par</w:t>
      </w:r>
      <w:r>
        <w:rPr>
          <w:sz w:val="23"/>
          <w:szCs w:val="23"/>
        </w:rPr>
        <w:t xml:space="preserve"> l’Institut RS</w:t>
      </w:r>
      <w:r w:rsidR="005A5960">
        <w:rPr>
          <w:sz w:val="23"/>
          <w:szCs w:val="23"/>
        </w:rPr>
        <w:t>E, je vous invite à consulter notre</w:t>
      </w:r>
      <w:r>
        <w:rPr>
          <w:sz w:val="23"/>
          <w:szCs w:val="23"/>
        </w:rPr>
        <w:t xml:space="preserve"> présentation jointe.</w:t>
      </w:r>
    </w:p>
    <w:p w:rsidR="00F235AF" w:rsidRDefault="00F235AF" w:rsidP="00F235AF">
      <w:pPr>
        <w:jc w:val="both"/>
        <w:rPr>
          <w:sz w:val="23"/>
          <w:szCs w:val="23"/>
        </w:rPr>
      </w:pPr>
      <w:r>
        <w:rPr>
          <w:sz w:val="23"/>
          <w:szCs w:val="23"/>
        </w:rPr>
        <w:lastRenderedPageBreak/>
        <w:t xml:space="preserve">Retrouvez les présentations de </w:t>
      </w:r>
      <w:r w:rsidR="006F54F3">
        <w:rPr>
          <w:sz w:val="23"/>
          <w:szCs w:val="23"/>
        </w:rPr>
        <w:t>Jean-Philip</w:t>
      </w:r>
      <w:r w:rsidR="00A613D2">
        <w:rPr>
          <w:sz w:val="23"/>
          <w:szCs w:val="23"/>
        </w:rPr>
        <w:t>p</w:t>
      </w:r>
      <w:r w:rsidR="006F54F3">
        <w:rPr>
          <w:sz w:val="23"/>
          <w:szCs w:val="23"/>
        </w:rPr>
        <w:t xml:space="preserve">e </w:t>
      </w:r>
      <w:proofErr w:type="spellStart"/>
      <w:r w:rsidR="006F54F3">
        <w:rPr>
          <w:sz w:val="23"/>
          <w:szCs w:val="23"/>
        </w:rPr>
        <w:t>Rayssac</w:t>
      </w:r>
      <w:proofErr w:type="spellEnd"/>
      <w:r>
        <w:rPr>
          <w:sz w:val="23"/>
          <w:szCs w:val="23"/>
        </w:rPr>
        <w:t xml:space="preserve"> en téléchargement ici :</w:t>
      </w:r>
    </w:p>
    <w:p w:rsidR="002F57C8" w:rsidRDefault="00331E13" w:rsidP="002F57C8">
      <w:pPr>
        <w:jc w:val="center"/>
        <w:rPr>
          <w:sz w:val="23"/>
          <w:szCs w:val="23"/>
        </w:rPr>
      </w:pPr>
      <w:hyperlink r:id="rId26" w:history="1">
        <w:r w:rsidR="002F57C8" w:rsidRPr="006C7C7E">
          <w:rPr>
            <w:rStyle w:val="Lienhypertexte"/>
            <w:sz w:val="23"/>
            <w:szCs w:val="23"/>
          </w:rPr>
          <w:t>http://www.cddd.fr/wp-content/uploads/2012/09/150717_Presentation_Ri_Aegon_C3D_2015_06_16_VF_JP_Rayssac.pdf</w:t>
        </w:r>
      </w:hyperlink>
    </w:p>
    <w:p w:rsidR="002F57C8" w:rsidRDefault="002F57C8" w:rsidP="0001361B">
      <w:pPr>
        <w:jc w:val="both"/>
        <w:rPr>
          <w:sz w:val="23"/>
          <w:szCs w:val="23"/>
        </w:rPr>
      </w:pPr>
      <w:r w:rsidRPr="002F57C8">
        <w:rPr>
          <w:sz w:val="23"/>
          <w:szCs w:val="23"/>
        </w:rPr>
        <w:t xml:space="preserve"> </w:t>
      </w:r>
    </w:p>
    <w:p w:rsidR="00A613D2" w:rsidRDefault="00A613D2" w:rsidP="0001361B">
      <w:pPr>
        <w:jc w:val="both"/>
        <w:rPr>
          <w:sz w:val="23"/>
          <w:szCs w:val="23"/>
        </w:rPr>
      </w:pPr>
      <w:r w:rsidRPr="00A613D2">
        <w:rPr>
          <w:sz w:val="23"/>
          <w:szCs w:val="23"/>
        </w:rPr>
        <w:t xml:space="preserve">Ainsi que le rapport </w:t>
      </w:r>
      <w:r w:rsidR="00026B85">
        <w:rPr>
          <w:sz w:val="23"/>
          <w:szCs w:val="23"/>
        </w:rPr>
        <w:t xml:space="preserve">RSE </w:t>
      </w:r>
      <w:r w:rsidRPr="00A613D2">
        <w:rPr>
          <w:sz w:val="23"/>
          <w:szCs w:val="23"/>
        </w:rPr>
        <w:t>intégré 2014</w:t>
      </w:r>
      <w:r w:rsidR="00026B85">
        <w:rPr>
          <w:sz w:val="23"/>
          <w:szCs w:val="23"/>
        </w:rPr>
        <w:t xml:space="preserve"> (</w:t>
      </w:r>
      <w:proofErr w:type="spellStart"/>
      <w:r w:rsidR="00026B85" w:rsidRPr="00026B85">
        <w:rPr>
          <w:sz w:val="23"/>
          <w:szCs w:val="23"/>
        </w:rPr>
        <w:t>Responsible</w:t>
      </w:r>
      <w:proofErr w:type="spellEnd"/>
      <w:r w:rsidR="00026B85" w:rsidRPr="00026B85">
        <w:rPr>
          <w:sz w:val="23"/>
          <w:szCs w:val="23"/>
        </w:rPr>
        <w:t xml:space="preserve"> </w:t>
      </w:r>
      <w:proofErr w:type="spellStart"/>
      <w:r w:rsidR="00026B85" w:rsidRPr="00026B85">
        <w:rPr>
          <w:sz w:val="23"/>
          <w:szCs w:val="23"/>
        </w:rPr>
        <w:t>Investment</w:t>
      </w:r>
      <w:proofErr w:type="spellEnd"/>
      <w:r w:rsidR="00026B85" w:rsidRPr="00026B85">
        <w:rPr>
          <w:sz w:val="23"/>
          <w:szCs w:val="23"/>
        </w:rPr>
        <w:t xml:space="preserve"> Report 2014</w:t>
      </w:r>
      <w:r w:rsidR="00026B85">
        <w:rPr>
          <w:sz w:val="23"/>
          <w:szCs w:val="23"/>
        </w:rPr>
        <w:t>)</w:t>
      </w:r>
      <w:r w:rsidRPr="00A613D2">
        <w:rPr>
          <w:sz w:val="23"/>
          <w:szCs w:val="23"/>
        </w:rPr>
        <w:t xml:space="preserve"> d’</w:t>
      </w:r>
      <w:proofErr w:type="spellStart"/>
      <w:r w:rsidRPr="00A613D2">
        <w:rPr>
          <w:sz w:val="23"/>
          <w:szCs w:val="23"/>
        </w:rPr>
        <w:t>Aegon</w:t>
      </w:r>
      <w:proofErr w:type="spellEnd"/>
      <w:r w:rsidRPr="00A613D2">
        <w:rPr>
          <w:sz w:val="23"/>
          <w:szCs w:val="23"/>
        </w:rPr>
        <w:t xml:space="preserve"> à la page web suivante :</w:t>
      </w:r>
    </w:p>
    <w:p w:rsidR="00A613D2" w:rsidRDefault="00331E13" w:rsidP="0001361B">
      <w:pPr>
        <w:jc w:val="both"/>
        <w:rPr>
          <w:sz w:val="23"/>
          <w:szCs w:val="23"/>
        </w:rPr>
      </w:pPr>
      <w:hyperlink r:id="rId27" w:history="1">
        <w:r w:rsidR="00026B85" w:rsidRPr="00FE1723">
          <w:rPr>
            <w:rStyle w:val="Lienhypertexte"/>
            <w:sz w:val="23"/>
            <w:szCs w:val="23"/>
          </w:rPr>
          <w:t>http://www.aegon.com/Documents/aegon-com/Sitewide/Reports-and-Other-Publications/RI-reports/Responsible-Investment-Report-2014-Aegon-Asset-Management.pdf</w:t>
        </w:r>
      </w:hyperlink>
      <w:r w:rsidR="00026B85">
        <w:rPr>
          <w:sz w:val="23"/>
          <w:szCs w:val="23"/>
        </w:rPr>
        <w:t xml:space="preserve"> </w:t>
      </w:r>
    </w:p>
    <w:p w:rsidR="00A613D2" w:rsidRDefault="00A613D2" w:rsidP="0001361B">
      <w:pPr>
        <w:jc w:val="both"/>
        <w:rPr>
          <w:sz w:val="23"/>
          <w:szCs w:val="23"/>
        </w:rPr>
      </w:pPr>
    </w:p>
    <w:p w:rsidR="005458B9" w:rsidRPr="00026B85" w:rsidRDefault="00026B85" w:rsidP="00026B85">
      <w:pPr>
        <w:jc w:val="both"/>
        <w:rPr>
          <w:sz w:val="23"/>
          <w:szCs w:val="23"/>
        </w:rPr>
      </w:pPr>
      <w:r w:rsidRPr="00026B85">
        <w:rPr>
          <w:b/>
          <w:sz w:val="23"/>
          <w:szCs w:val="23"/>
          <w:u w:val="single"/>
        </w:rPr>
        <w:t xml:space="preserve">Elodie </w:t>
      </w:r>
      <w:proofErr w:type="spellStart"/>
      <w:r w:rsidRPr="00026B85">
        <w:rPr>
          <w:b/>
          <w:sz w:val="23"/>
          <w:szCs w:val="23"/>
          <w:u w:val="single"/>
        </w:rPr>
        <w:t>Bressaud</w:t>
      </w:r>
      <w:proofErr w:type="spellEnd"/>
      <w:r w:rsidR="007E044D" w:rsidRPr="00026B85">
        <w:rPr>
          <w:sz w:val="23"/>
          <w:szCs w:val="23"/>
        </w:rPr>
        <w:t> : (</w:t>
      </w:r>
      <w:r w:rsidRPr="00026B85">
        <w:rPr>
          <w:sz w:val="23"/>
          <w:szCs w:val="23"/>
        </w:rPr>
        <w:t>Responsable de Projet Développement Durable</w:t>
      </w:r>
      <w:r w:rsidR="00B549D7">
        <w:rPr>
          <w:sz w:val="23"/>
          <w:szCs w:val="23"/>
        </w:rPr>
        <w:t xml:space="preserve"> BPCE</w:t>
      </w:r>
      <w:r w:rsidR="007E044D" w:rsidRPr="00026B85">
        <w:rPr>
          <w:sz w:val="23"/>
          <w:szCs w:val="23"/>
        </w:rPr>
        <w:t>)</w:t>
      </w:r>
      <w:r w:rsidR="009A3BC9" w:rsidRPr="00026B85">
        <w:rPr>
          <w:sz w:val="23"/>
          <w:szCs w:val="23"/>
        </w:rPr>
        <w:t xml:space="preserve"> : </w:t>
      </w:r>
      <w:r w:rsidR="00301FDC">
        <w:rPr>
          <w:sz w:val="23"/>
          <w:szCs w:val="23"/>
        </w:rPr>
        <w:t xml:space="preserve">Avant de se lancer dans un rapport intégré, il est effectivement indispensable de passer par une phase de préparation et d’évoluer de manière progressive. Quelle peut être la motivation pour s’orienter vers le reporting intégré ? Il s’agira avec un tel document de disposer d’une lecture claire, complète mais concise de notre modèle et de notre performance. </w:t>
      </w:r>
    </w:p>
    <w:p w:rsidR="00026B85" w:rsidRDefault="00301FDC" w:rsidP="00026B85">
      <w:pPr>
        <w:jc w:val="both"/>
        <w:rPr>
          <w:sz w:val="23"/>
          <w:szCs w:val="23"/>
        </w:rPr>
      </w:pPr>
      <w:r>
        <w:rPr>
          <w:sz w:val="23"/>
          <w:szCs w:val="23"/>
        </w:rPr>
        <w:t>Il peut aussi s’agir de montrer notre différence, quels sont les traits marquants de l’entreprise, ce que peut être notre empreinte territoriale. Les motivations peuvent être variées.</w:t>
      </w:r>
    </w:p>
    <w:p w:rsidR="00026B85" w:rsidRDefault="00301FDC" w:rsidP="00026B85">
      <w:pPr>
        <w:jc w:val="both"/>
        <w:rPr>
          <w:sz w:val="23"/>
          <w:szCs w:val="23"/>
        </w:rPr>
      </w:pPr>
      <w:r>
        <w:rPr>
          <w:sz w:val="23"/>
          <w:szCs w:val="23"/>
        </w:rPr>
        <w:t xml:space="preserve">Lors d’une première phase, nous sommes partis du document de référence, en procédant à une analyse du cadre réglementaire, des obligations, en les croisant avec les recommandations de l’IIRC. Il s’agissait d’identifier la part de travail supplémentaire qu’induirait </w:t>
      </w:r>
      <w:r w:rsidR="00CD5BD0">
        <w:rPr>
          <w:sz w:val="23"/>
          <w:szCs w:val="23"/>
        </w:rPr>
        <w:t>le suivi du cadre de l’IIRC.</w:t>
      </w:r>
    </w:p>
    <w:p w:rsidR="00CD5BD0" w:rsidRDefault="00CD5BD0" w:rsidP="00026B85">
      <w:pPr>
        <w:jc w:val="both"/>
        <w:rPr>
          <w:sz w:val="23"/>
          <w:szCs w:val="23"/>
        </w:rPr>
      </w:pPr>
      <w:r>
        <w:rPr>
          <w:sz w:val="23"/>
          <w:szCs w:val="23"/>
        </w:rPr>
        <w:t>Dans une seconde phase, nous avons mené des entretiens ciblés, ponctuels, auprès de différentes personnalités ou experts.</w:t>
      </w:r>
    </w:p>
    <w:p w:rsidR="00CD5BD0" w:rsidRDefault="00CD5BD0" w:rsidP="00026B85">
      <w:pPr>
        <w:jc w:val="both"/>
        <w:rPr>
          <w:sz w:val="23"/>
          <w:szCs w:val="23"/>
        </w:rPr>
      </w:pPr>
      <w:r>
        <w:rPr>
          <w:sz w:val="23"/>
          <w:szCs w:val="23"/>
        </w:rPr>
        <w:t>Enfin, dans une troisième phase, nous avons élaboré une première maquette, simplifiée, d’un rapport intégré du groupe BPCE.</w:t>
      </w:r>
    </w:p>
    <w:p w:rsidR="00301FDC" w:rsidRDefault="00CD5BD0" w:rsidP="00026B85">
      <w:pPr>
        <w:jc w:val="both"/>
        <w:rPr>
          <w:sz w:val="23"/>
          <w:szCs w:val="23"/>
        </w:rPr>
      </w:pPr>
      <w:r>
        <w:rPr>
          <w:sz w:val="23"/>
          <w:szCs w:val="23"/>
        </w:rPr>
        <w:t xml:space="preserve">Dans les évolutions récentes concernant le </w:t>
      </w:r>
      <w:proofErr w:type="spellStart"/>
      <w:r>
        <w:rPr>
          <w:sz w:val="23"/>
          <w:szCs w:val="23"/>
        </w:rPr>
        <w:t>reporting</w:t>
      </w:r>
      <w:proofErr w:type="spellEnd"/>
      <w:r>
        <w:rPr>
          <w:sz w:val="23"/>
          <w:szCs w:val="23"/>
        </w:rPr>
        <w:t xml:space="preserve"> </w:t>
      </w:r>
      <w:proofErr w:type="spellStart"/>
      <w:r>
        <w:rPr>
          <w:sz w:val="23"/>
          <w:szCs w:val="23"/>
        </w:rPr>
        <w:t>extrafinancier</w:t>
      </w:r>
      <w:proofErr w:type="spellEnd"/>
      <w:r>
        <w:rPr>
          <w:sz w:val="23"/>
          <w:szCs w:val="23"/>
        </w:rPr>
        <w:t>, ce qui est positif, c’est que la future directive européenne va dans le sens d’un reporting intégré, le texte européen exigeant notamment de fournir des informations et d’être clair sur le business model de l’entreprise, sur la stratégie RSE et sur l’identification des risques. Cela recoupe en grande partie certaines recommandations de l’IIRC.</w:t>
      </w:r>
    </w:p>
    <w:p w:rsidR="00301FDC" w:rsidRDefault="00301FDC" w:rsidP="00026B85">
      <w:pPr>
        <w:jc w:val="both"/>
        <w:rPr>
          <w:sz w:val="23"/>
          <w:szCs w:val="23"/>
        </w:rPr>
      </w:pPr>
    </w:p>
    <w:p w:rsidR="00CD5BD0" w:rsidRDefault="00CD5BD0" w:rsidP="00026B85">
      <w:pPr>
        <w:jc w:val="both"/>
        <w:rPr>
          <w:sz w:val="23"/>
          <w:szCs w:val="23"/>
        </w:rPr>
      </w:pPr>
      <w:r w:rsidRPr="006445D0">
        <w:rPr>
          <w:b/>
          <w:sz w:val="23"/>
          <w:szCs w:val="23"/>
        </w:rPr>
        <w:t xml:space="preserve">Nick </w:t>
      </w:r>
      <w:proofErr w:type="spellStart"/>
      <w:r w:rsidRPr="006445D0">
        <w:rPr>
          <w:b/>
          <w:sz w:val="23"/>
          <w:szCs w:val="23"/>
        </w:rPr>
        <w:t>Landrot</w:t>
      </w:r>
      <w:proofErr w:type="spellEnd"/>
      <w:r>
        <w:rPr>
          <w:sz w:val="23"/>
          <w:szCs w:val="23"/>
        </w:rPr>
        <w:t xml:space="preserve"> (</w:t>
      </w:r>
      <w:r w:rsidRPr="00CD5BD0">
        <w:rPr>
          <w:sz w:val="23"/>
          <w:szCs w:val="23"/>
        </w:rPr>
        <w:t xml:space="preserve">Partner </w:t>
      </w:r>
      <w:proofErr w:type="spellStart"/>
      <w:r w:rsidRPr="00CD5BD0">
        <w:rPr>
          <w:sz w:val="23"/>
          <w:szCs w:val="23"/>
        </w:rPr>
        <w:t>Consultland</w:t>
      </w:r>
      <w:proofErr w:type="spellEnd"/>
      <w:r w:rsidRPr="00CD5BD0">
        <w:rPr>
          <w:sz w:val="23"/>
          <w:szCs w:val="23"/>
        </w:rPr>
        <w:t xml:space="preserve">/ Mazars/ </w:t>
      </w:r>
      <w:proofErr w:type="spellStart"/>
      <w:r w:rsidRPr="00CD5BD0">
        <w:rPr>
          <w:sz w:val="23"/>
          <w:szCs w:val="23"/>
        </w:rPr>
        <w:t>Region</w:t>
      </w:r>
      <w:proofErr w:type="spellEnd"/>
      <w:r w:rsidRPr="00CD5BD0">
        <w:rPr>
          <w:sz w:val="23"/>
          <w:szCs w:val="23"/>
        </w:rPr>
        <w:t xml:space="preserve"> lead IIRC</w:t>
      </w:r>
      <w:r>
        <w:rPr>
          <w:sz w:val="23"/>
          <w:szCs w:val="23"/>
        </w:rPr>
        <w:t xml:space="preserve">) : </w:t>
      </w:r>
    </w:p>
    <w:p w:rsidR="00301FDC" w:rsidRDefault="0010279B" w:rsidP="00026B85">
      <w:pPr>
        <w:jc w:val="both"/>
        <w:rPr>
          <w:sz w:val="23"/>
          <w:szCs w:val="23"/>
        </w:rPr>
      </w:pPr>
      <w:r>
        <w:rPr>
          <w:sz w:val="23"/>
          <w:szCs w:val="23"/>
        </w:rPr>
        <w:t>En France, on commence à voir un certain nombre de rapports intégrés, celui d’</w:t>
      </w:r>
      <w:proofErr w:type="spellStart"/>
      <w:r>
        <w:rPr>
          <w:sz w:val="23"/>
          <w:szCs w:val="23"/>
        </w:rPr>
        <w:t>Engie</w:t>
      </w:r>
      <w:proofErr w:type="spellEnd"/>
      <w:r>
        <w:rPr>
          <w:sz w:val="23"/>
          <w:szCs w:val="23"/>
        </w:rPr>
        <w:t>, de Danone, d’</w:t>
      </w:r>
      <w:proofErr w:type="spellStart"/>
      <w:r>
        <w:rPr>
          <w:sz w:val="23"/>
          <w:szCs w:val="23"/>
        </w:rPr>
        <w:t>Euraz</w:t>
      </w:r>
      <w:r w:rsidR="00B549D7">
        <w:rPr>
          <w:sz w:val="23"/>
          <w:szCs w:val="23"/>
        </w:rPr>
        <w:t>e</w:t>
      </w:r>
      <w:r>
        <w:rPr>
          <w:sz w:val="23"/>
          <w:szCs w:val="23"/>
        </w:rPr>
        <w:t>o</w:t>
      </w:r>
      <w:proofErr w:type="spellEnd"/>
      <w:r>
        <w:rPr>
          <w:sz w:val="23"/>
          <w:szCs w:val="23"/>
        </w:rPr>
        <w:t xml:space="preserve"> PME présenté à l’instant, de Mazars. </w:t>
      </w:r>
      <w:r w:rsidR="00B549D7">
        <w:rPr>
          <w:sz w:val="23"/>
          <w:szCs w:val="23"/>
        </w:rPr>
        <w:t>Ça</w:t>
      </w:r>
      <w:r>
        <w:rPr>
          <w:sz w:val="23"/>
          <w:szCs w:val="23"/>
        </w:rPr>
        <w:t xml:space="preserve"> démarre doucement. Quel intérêt de produire des rapports sous ce format ?</w:t>
      </w:r>
    </w:p>
    <w:p w:rsidR="0010279B" w:rsidRDefault="0010279B" w:rsidP="00026B85">
      <w:pPr>
        <w:jc w:val="both"/>
        <w:rPr>
          <w:sz w:val="23"/>
          <w:szCs w:val="23"/>
        </w:rPr>
      </w:pPr>
      <w:r>
        <w:rPr>
          <w:sz w:val="23"/>
          <w:szCs w:val="23"/>
        </w:rPr>
        <w:lastRenderedPageBreak/>
        <w:t xml:space="preserve">En simplifiant, on peut dire qu’un bon rapport intégré va remplacer plusieurs documents, en synthétisant l’information et qu’il visera à montrer comment le business model de votre entreprise va utiliser les ressources dont elle dispose et comment cela va impacter les parties prenantes. </w:t>
      </w:r>
    </w:p>
    <w:p w:rsidR="0010279B" w:rsidRDefault="0010279B" w:rsidP="00026B85">
      <w:pPr>
        <w:jc w:val="both"/>
        <w:rPr>
          <w:sz w:val="23"/>
          <w:szCs w:val="23"/>
        </w:rPr>
      </w:pPr>
      <w:r>
        <w:rPr>
          <w:sz w:val="23"/>
          <w:szCs w:val="23"/>
        </w:rPr>
        <w:t xml:space="preserve">En conséquence, et si le rapport intégré est bien conçu, plus vous aurez maîtrisé l’approche et montré ces impacts, moins vous aurez besoin ensuite de communiquer spécifiquement vers telle ou telle partie prenante. </w:t>
      </w:r>
    </w:p>
    <w:p w:rsidR="0010279B" w:rsidRDefault="0010279B" w:rsidP="00026B85">
      <w:pPr>
        <w:jc w:val="both"/>
        <w:rPr>
          <w:sz w:val="23"/>
          <w:szCs w:val="23"/>
        </w:rPr>
      </w:pPr>
      <w:r>
        <w:rPr>
          <w:sz w:val="23"/>
          <w:szCs w:val="23"/>
        </w:rPr>
        <w:t>Et le véritable enjeu que l’on peut discerner derrière ces évolutions vers du reporting intégré, c’est que l’on va également s’orienter peu à peu vers de l’« </w:t>
      </w:r>
      <w:proofErr w:type="spellStart"/>
      <w:r>
        <w:rPr>
          <w:sz w:val="23"/>
          <w:szCs w:val="23"/>
        </w:rPr>
        <w:t>integrated</w:t>
      </w:r>
      <w:proofErr w:type="spellEnd"/>
      <w:r>
        <w:rPr>
          <w:sz w:val="23"/>
          <w:szCs w:val="23"/>
        </w:rPr>
        <w:t xml:space="preserve"> </w:t>
      </w:r>
      <w:proofErr w:type="spellStart"/>
      <w:r>
        <w:rPr>
          <w:sz w:val="23"/>
          <w:szCs w:val="23"/>
        </w:rPr>
        <w:t>thinking</w:t>
      </w:r>
      <w:proofErr w:type="spellEnd"/>
      <w:r>
        <w:rPr>
          <w:sz w:val="23"/>
          <w:szCs w:val="23"/>
        </w:rPr>
        <w:t> », c'est-à-dire une transformation de la gestion de l’information dans l’entreprise, en faisant mieux circuler l’information entre directions financières et directions RSE, RH ou autres. Cela suppose une meilleure articulation entre les différents services et directions impliqués par le reporting pour fluidifier les échanges et que les coopérations soient permanentes, structurelle</w:t>
      </w:r>
      <w:r w:rsidR="00B549D7">
        <w:rPr>
          <w:sz w:val="23"/>
          <w:szCs w:val="23"/>
        </w:rPr>
        <w:t>s</w:t>
      </w:r>
      <w:r>
        <w:rPr>
          <w:sz w:val="23"/>
          <w:szCs w:val="23"/>
        </w:rPr>
        <w:t xml:space="preserve"> et que les échanges puissent se faire en continu. </w:t>
      </w:r>
    </w:p>
    <w:p w:rsidR="0010279B" w:rsidRDefault="0010279B" w:rsidP="00026B85">
      <w:pPr>
        <w:jc w:val="both"/>
        <w:rPr>
          <w:sz w:val="23"/>
          <w:szCs w:val="23"/>
        </w:rPr>
      </w:pPr>
      <w:r>
        <w:rPr>
          <w:sz w:val="23"/>
          <w:szCs w:val="23"/>
        </w:rPr>
        <w:t xml:space="preserve">Enfin, même si des entreprises françaises se lancent dans le rapport intégré, il n’en reste pas moins que nous avons pris du retard. A titre de comparaison, 130 entreprises japonaises ont déjà publié un rapport intégré. Singapour est également très dynamique et l’on doit évidemment citer l’Afrique du Sud à la pointe dans ce domaine. Il y a un véritable élan international autour du reporting intégré et l’Europe et même les USA sont à la traîne. Cela doit nous interroger pour savoir comment </w:t>
      </w:r>
      <w:r w:rsidR="00B549D7">
        <w:rPr>
          <w:sz w:val="23"/>
          <w:szCs w:val="23"/>
        </w:rPr>
        <w:t>accélérer</w:t>
      </w:r>
      <w:r>
        <w:rPr>
          <w:sz w:val="23"/>
          <w:szCs w:val="23"/>
        </w:rPr>
        <w:t xml:space="preserve"> le rythme pour ne pas risquer d’être marginalisé.</w:t>
      </w:r>
    </w:p>
    <w:p w:rsidR="006445D0" w:rsidRDefault="0010279B" w:rsidP="00026B85">
      <w:pPr>
        <w:jc w:val="both"/>
        <w:rPr>
          <w:sz w:val="23"/>
          <w:szCs w:val="23"/>
        </w:rPr>
      </w:pPr>
      <w:r w:rsidRPr="000707FF">
        <w:rPr>
          <w:b/>
          <w:sz w:val="23"/>
          <w:szCs w:val="23"/>
          <w:u w:val="single"/>
        </w:rPr>
        <w:t>Laurence VANDAELE</w:t>
      </w:r>
      <w:r>
        <w:rPr>
          <w:sz w:val="23"/>
          <w:szCs w:val="23"/>
        </w:rPr>
        <w:t> :</w:t>
      </w:r>
      <w:r w:rsidRPr="000707FF">
        <w:rPr>
          <w:sz w:val="23"/>
          <w:szCs w:val="23"/>
        </w:rPr>
        <w:t xml:space="preserve"> </w:t>
      </w:r>
      <w:r>
        <w:rPr>
          <w:sz w:val="23"/>
          <w:szCs w:val="23"/>
        </w:rPr>
        <w:t>Nous remercions bien chaleureusement tous les intervenants et en particulier Patrick d’</w:t>
      </w:r>
      <w:proofErr w:type="spellStart"/>
      <w:r>
        <w:rPr>
          <w:sz w:val="23"/>
          <w:szCs w:val="23"/>
        </w:rPr>
        <w:t>Humière</w:t>
      </w:r>
      <w:proofErr w:type="spellEnd"/>
      <w:r>
        <w:rPr>
          <w:sz w:val="23"/>
          <w:szCs w:val="23"/>
        </w:rPr>
        <w:t xml:space="preserve"> de l’Institut </w:t>
      </w:r>
      <w:r w:rsidR="00B549D7">
        <w:rPr>
          <w:sz w:val="23"/>
          <w:szCs w:val="23"/>
        </w:rPr>
        <w:t>RSE Management qui a préparé cette réunion</w:t>
      </w:r>
      <w:r>
        <w:rPr>
          <w:sz w:val="23"/>
          <w:szCs w:val="23"/>
        </w:rPr>
        <w:t>.</w:t>
      </w:r>
    </w:p>
    <w:p w:rsidR="0010279B" w:rsidRDefault="0010279B" w:rsidP="00026B85">
      <w:pPr>
        <w:jc w:val="both"/>
        <w:rPr>
          <w:sz w:val="23"/>
          <w:szCs w:val="23"/>
        </w:rPr>
      </w:pPr>
      <w:r>
        <w:rPr>
          <w:sz w:val="23"/>
          <w:szCs w:val="23"/>
        </w:rPr>
        <w:t>En conclusion, nous devinons que nous aurons d’autres occasions de reparler dans ce groupe de travail du reporting intégré, car c’est un sujet qui va continuer à monter.</w:t>
      </w:r>
    </w:p>
    <w:p w:rsidR="0010279B" w:rsidRDefault="0010279B" w:rsidP="00026B85">
      <w:pPr>
        <w:jc w:val="both"/>
        <w:rPr>
          <w:sz w:val="23"/>
          <w:szCs w:val="23"/>
        </w:rPr>
      </w:pPr>
      <w:r>
        <w:rPr>
          <w:sz w:val="23"/>
          <w:szCs w:val="23"/>
        </w:rPr>
        <w:t xml:space="preserve">Concernant les prochains travaux du groupe, nous vous proposerons </w:t>
      </w:r>
      <w:proofErr w:type="gramStart"/>
      <w:r>
        <w:rPr>
          <w:sz w:val="23"/>
          <w:szCs w:val="23"/>
        </w:rPr>
        <w:t>à la rentrée diff</w:t>
      </w:r>
      <w:r w:rsidR="00B549D7">
        <w:rPr>
          <w:sz w:val="23"/>
          <w:szCs w:val="23"/>
        </w:rPr>
        <w:t>érents sujets potentiels</w:t>
      </w:r>
      <w:proofErr w:type="gramEnd"/>
      <w:r w:rsidR="00B549D7">
        <w:rPr>
          <w:sz w:val="23"/>
          <w:szCs w:val="23"/>
        </w:rPr>
        <w:t xml:space="preserve">, mais </w:t>
      </w:r>
      <w:r>
        <w:rPr>
          <w:sz w:val="23"/>
          <w:szCs w:val="23"/>
        </w:rPr>
        <w:t>on sait déjà que nous monterons une ou plusieurs séances sur la directive reporting, avec des témoignages et nous envisageons également d’essayer de monter une manifestation C3D où seraient réunis directeurs financiers et directeurs D</w:t>
      </w:r>
      <w:r w:rsidR="00B549D7">
        <w:rPr>
          <w:sz w:val="23"/>
          <w:szCs w:val="23"/>
        </w:rPr>
        <w:t>D, un peu à l’image de ce que n</w:t>
      </w:r>
      <w:r>
        <w:rPr>
          <w:sz w:val="23"/>
          <w:szCs w:val="23"/>
        </w:rPr>
        <w:t>ous avions fait avec les directeurs financiers. Nous vous donnons rendez-vous à la rentrée et la date de la prochaine séance vous sera communiquée dès que possible.</w:t>
      </w:r>
    </w:p>
    <w:p w:rsidR="0010279B" w:rsidRDefault="0010279B" w:rsidP="00026B85">
      <w:pPr>
        <w:jc w:val="both"/>
        <w:rPr>
          <w:sz w:val="23"/>
          <w:szCs w:val="23"/>
        </w:rPr>
      </w:pPr>
    </w:p>
    <w:p w:rsidR="00F235AF" w:rsidRPr="0010279B" w:rsidRDefault="0010279B" w:rsidP="0010279B">
      <w:pPr>
        <w:jc w:val="center"/>
        <w:rPr>
          <w:sz w:val="23"/>
          <w:szCs w:val="23"/>
        </w:rPr>
      </w:pPr>
      <w:r w:rsidRPr="0010279B">
        <w:rPr>
          <w:sz w:val="23"/>
          <w:szCs w:val="23"/>
        </w:rPr>
        <w:t>* * * * * * * * * *</w:t>
      </w:r>
      <w:r>
        <w:rPr>
          <w:sz w:val="23"/>
          <w:szCs w:val="23"/>
        </w:rPr>
        <w:t xml:space="preserve"> * * *</w:t>
      </w:r>
    </w:p>
    <w:p w:rsidR="006D55CE" w:rsidRPr="000707FF" w:rsidRDefault="006D55CE" w:rsidP="005C2E43">
      <w:pPr>
        <w:rPr>
          <w:sz w:val="23"/>
          <w:szCs w:val="23"/>
        </w:rPr>
      </w:pPr>
    </w:p>
    <w:sectPr w:rsidR="006D55CE" w:rsidRPr="000707FF" w:rsidSect="006466E8">
      <w:headerReference w:type="default" r:id="rId28"/>
      <w:pgSz w:w="11906" w:h="16838"/>
      <w:pgMar w:top="1304" w:right="1247" w:bottom="1304"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79B" w:rsidRDefault="0010279B" w:rsidP="0081712B">
      <w:pPr>
        <w:spacing w:after="0" w:line="240" w:lineRule="auto"/>
      </w:pPr>
      <w:r>
        <w:separator/>
      </w:r>
    </w:p>
  </w:endnote>
  <w:endnote w:type="continuationSeparator" w:id="0">
    <w:p w:rsidR="0010279B" w:rsidRDefault="0010279B" w:rsidP="0081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79B" w:rsidRDefault="0010279B" w:rsidP="0081712B">
      <w:pPr>
        <w:spacing w:after="0" w:line="240" w:lineRule="auto"/>
      </w:pPr>
      <w:r>
        <w:separator/>
      </w:r>
    </w:p>
  </w:footnote>
  <w:footnote w:type="continuationSeparator" w:id="0">
    <w:p w:rsidR="0010279B" w:rsidRDefault="0010279B" w:rsidP="0081712B">
      <w:pPr>
        <w:spacing w:after="0" w:line="240" w:lineRule="auto"/>
      </w:pPr>
      <w:r>
        <w:continuationSeparator/>
      </w:r>
    </w:p>
  </w:footnote>
  <w:footnote w:id="1">
    <w:p w:rsidR="0010279B" w:rsidRDefault="0010279B">
      <w:pPr>
        <w:pStyle w:val="Notedebasdepage"/>
      </w:pPr>
      <w:r>
        <w:rPr>
          <w:rStyle w:val="Appelnotedebasdep"/>
        </w:rPr>
        <w:footnoteRef/>
      </w:r>
      <w:r>
        <w:t xml:space="preserve"> </w:t>
      </w:r>
      <w:hyperlink r:id="rId1" w:history="1">
        <w:r w:rsidRPr="00FE1723">
          <w:rPr>
            <w:rStyle w:val="Lienhypertexte"/>
          </w:rPr>
          <w:t>http://www.hbs.edu/faculty/Pages/profile.aspx?facId=126059</w:t>
        </w:r>
      </w:hyperlink>
      <w:r>
        <w:t xml:space="preserve"> </w:t>
      </w:r>
    </w:p>
  </w:footnote>
  <w:footnote w:id="2">
    <w:p w:rsidR="0010279B" w:rsidRDefault="0010279B">
      <w:pPr>
        <w:pStyle w:val="Notedebasdepage"/>
      </w:pPr>
      <w:r>
        <w:rPr>
          <w:rStyle w:val="Appelnotedebasdep"/>
        </w:rPr>
        <w:footnoteRef/>
      </w:r>
      <w:r>
        <w:t xml:space="preserve"> </w:t>
      </w:r>
      <w:hyperlink r:id="rId2" w:history="1">
        <w:r w:rsidRPr="00FE1723">
          <w:rPr>
            <w:rStyle w:val="Lienhypertexte"/>
          </w:rPr>
          <w:t>http://www.theiirc.org/wp-content/uploads/2014/04/13-12-08-THE-INTERNATIONAL-IR-FRAMEWORKFrench.pdf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0143"/>
      <w:docPartObj>
        <w:docPartGallery w:val="Page Numbers (Top of Page)"/>
        <w:docPartUnique/>
      </w:docPartObj>
    </w:sdtPr>
    <w:sdtEndPr/>
    <w:sdtContent>
      <w:p w:rsidR="0010279B" w:rsidRDefault="002F57C8" w:rsidP="00454D7D">
        <w:pPr>
          <w:pStyle w:val="En-tte"/>
          <w:jc w:val="right"/>
        </w:pPr>
        <w:r>
          <w:fldChar w:fldCharType="begin"/>
        </w:r>
        <w:r>
          <w:instrText xml:space="preserve"> PAGE   \* MERGEFORMAT </w:instrText>
        </w:r>
        <w:r>
          <w:fldChar w:fldCharType="separate"/>
        </w:r>
        <w:r w:rsidR="00331E13">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6F7C"/>
    <w:multiLevelType w:val="hybridMultilevel"/>
    <w:tmpl w:val="A95CAC3E"/>
    <w:lvl w:ilvl="0" w:tplc="50100D26">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472224"/>
    <w:multiLevelType w:val="hybridMultilevel"/>
    <w:tmpl w:val="FAD439BC"/>
    <w:lvl w:ilvl="0" w:tplc="4B600BD2">
      <w:start w:val="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576545"/>
    <w:multiLevelType w:val="hybridMultilevel"/>
    <w:tmpl w:val="DB6C70A0"/>
    <w:lvl w:ilvl="0" w:tplc="0D42106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3F5E40"/>
    <w:multiLevelType w:val="hybridMultilevel"/>
    <w:tmpl w:val="A4C49F1C"/>
    <w:lvl w:ilvl="0" w:tplc="A45E2EF4">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37470D"/>
    <w:multiLevelType w:val="hybridMultilevel"/>
    <w:tmpl w:val="89EA63BA"/>
    <w:lvl w:ilvl="0" w:tplc="DD50D8FA">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AB72FA"/>
    <w:multiLevelType w:val="hybridMultilevel"/>
    <w:tmpl w:val="A2FAECB6"/>
    <w:lvl w:ilvl="0" w:tplc="FB46606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E6366D"/>
    <w:multiLevelType w:val="hybridMultilevel"/>
    <w:tmpl w:val="C9461FE8"/>
    <w:lvl w:ilvl="0" w:tplc="304C3E6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1C5786"/>
    <w:multiLevelType w:val="hybridMultilevel"/>
    <w:tmpl w:val="180CE592"/>
    <w:lvl w:ilvl="0" w:tplc="3F7283F6">
      <w:start w:val="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BC6635"/>
    <w:multiLevelType w:val="hybridMultilevel"/>
    <w:tmpl w:val="274E2C2A"/>
    <w:lvl w:ilvl="0" w:tplc="E09A23A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CD533B"/>
    <w:multiLevelType w:val="hybridMultilevel"/>
    <w:tmpl w:val="74507A40"/>
    <w:lvl w:ilvl="0" w:tplc="382C42C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E03FC1"/>
    <w:multiLevelType w:val="hybridMultilevel"/>
    <w:tmpl w:val="DCF64A76"/>
    <w:lvl w:ilvl="0" w:tplc="5EB82F60">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9E1F77"/>
    <w:multiLevelType w:val="hybridMultilevel"/>
    <w:tmpl w:val="01B85AEC"/>
    <w:lvl w:ilvl="0" w:tplc="B2760B8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FD5E8F"/>
    <w:multiLevelType w:val="hybridMultilevel"/>
    <w:tmpl w:val="9D58B6F8"/>
    <w:lvl w:ilvl="0" w:tplc="B80C575A">
      <w:start w:val="8"/>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4661BE"/>
    <w:multiLevelType w:val="hybridMultilevel"/>
    <w:tmpl w:val="21BEC75E"/>
    <w:lvl w:ilvl="0" w:tplc="9E0CBBEE">
      <w:start w:val="6"/>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591190D"/>
    <w:multiLevelType w:val="hybridMultilevel"/>
    <w:tmpl w:val="77789628"/>
    <w:lvl w:ilvl="0" w:tplc="8BBE8BF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CF10306"/>
    <w:multiLevelType w:val="hybridMultilevel"/>
    <w:tmpl w:val="11C2AD0C"/>
    <w:lvl w:ilvl="0" w:tplc="7ABA9470">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62D5774"/>
    <w:multiLevelType w:val="hybridMultilevel"/>
    <w:tmpl w:val="D4348BB4"/>
    <w:lvl w:ilvl="0" w:tplc="D87816D8">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622AC2"/>
    <w:multiLevelType w:val="hybridMultilevel"/>
    <w:tmpl w:val="BB68FE48"/>
    <w:lvl w:ilvl="0" w:tplc="D2B0620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58B45D1"/>
    <w:multiLevelType w:val="hybridMultilevel"/>
    <w:tmpl w:val="A3BAA7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8F418E6"/>
    <w:multiLevelType w:val="hybridMultilevel"/>
    <w:tmpl w:val="CC463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9703022"/>
    <w:multiLevelType w:val="hybridMultilevel"/>
    <w:tmpl w:val="71EE56E0"/>
    <w:lvl w:ilvl="0" w:tplc="A8EA979A">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8"/>
  </w:num>
  <w:num w:numId="4">
    <w:abstractNumId w:val="5"/>
  </w:num>
  <w:num w:numId="5">
    <w:abstractNumId w:val="14"/>
  </w:num>
  <w:num w:numId="6">
    <w:abstractNumId w:val="3"/>
  </w:num>
  <w:num w:numId="7">
    <w:abstractNumId w:val="4"/>
  </w:num>
  <w:num w:numId="8">
    <w:abstractNumId w:val="2"/>
  </w:num>
  <w:num w:numId="9">
    <w:abstractNumId w:val="0"/>
  </w:num>
  <w:num w:numId="10">
    <w:abstractNumId w:val="15"/>
  </w:num>
  <w:num w:numId="11">
    <w:abstractNumId w:val="6"/>
  </w:num>
  <w:num w:numId="12">
    <w:abstractNumId w:val="12"/>
  </w:num>
  <w:num w:numId="13">
    <w:abstractNumId w:val="13"/>
  </w:num>
  <w:num w:numId="14">
    <w:abstractNumId w:val="1"/>
  </w:num>
  <w:num w:numId="15">
    <w:abstractNumId w:val="9"/>
  </w:num>
  <w:num w:numId="16">
    <w:abstractNumId w:val="7"/>
  </w:num>
  <w:num w:numId="17">
    <w:abstractNumId w:val="20"/>
  </w:num>
  <w:num w:numId="18">
    <w:abstractNumId w:val="10"/>
  </w:num>
  <w:num w:numId="19">
    <w:abstractNumId w:val="19"/>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80"/>
    <w:rsid w:val="0000304A"/>
    <w:rsid w:val="000042E3"/>
    <w:rsid w:val="00006F91"/>
    <w:rsid w:val="00007DFE"/>
    <w:rsid w:val="000130BA"/>
    <w:rsid w:val="0001361B"/>
    <w:rsid w:val="00015EDE"/>
    <w:rsid w:val="00017079"/>
    <w:rsid w:val="000223B5"/>
    <w:rsid w:val="000233CA"/>
    <w:rsid w:val="00025E65"/>
    <w:rsid w:val="000269EE"/>
    <w:rsid w:val="00026B85"/>
    <w:rsid w:val="00031965"/>
    <w:rsid w:val="00032D22"/>
    <w:rsid w:val="00033137"/>
    <w:rsid w:val="00034AD1"/>
    <w:rsid w:val="00045199"/>
    <w:rsid w:val="00046FD1"/>
    <w:rsid w:val="00050006"/>
    <w:rsid w:val="000501B4"/>
    <w:rsid w:val="00050C05"/>
    <w:rsid w:val="000570B1"/>
    <w:rsid w:val="000607C3"/>
    <w:rsid w:val="00061F6F"/>
    <w:rsid w:val="000642D3"/>
    <w:rsid w:val="00066905"/>
    <w:rsid w:val="000707FF"/>
    <w:rsid w:val="00082F18"/>
    <w:rsid w:val="00084E89"/>
    <w:rsid w:val="00085A6A"/>
    <w:rsid w:val="00086754"/>
    <w:rsid w:val="00087935"/>
    <w:rsid w:val="00087E0E"/>
    <w:rsid w:val="00093C47"/>
    <w:rsid w:val="00094949"/>
    <w:rsid w:val="00094B5F"/>
    <w:rsid w:val="00095381"/>
    <w:rsid w:val="000972D0"/>
    <w:rsid w:val="000A0441"/>
    <w:rsid w:val="000A367E"/>
    <w:rsid w:val="000A6DA9"/>
    <w:rsid w:val="000A75FF"/>
    <w:rsid w:val="000B20F5"/>
    <w:rsid w:val="000B35BB"/>
    <w:rsid w:val="000B6D2A"/>
    <w:rsid w:val="000C0F28"/>
    <w:rsid w:val="000C13BE"/>
    <w:rsid w:val="000C2FE4"/>
    <w:rsid w:val="000D57F3"/>
    <w:rsid w:val="000E20B3"/>
    <w:rsid w:val="000E4C65"/>
    <w:rsid w:val="000E5090"/>
    <w:rsid w:val="000E66EC"/>
    <w:rsid w:val="000F200D"/>
    <w:rsid w:val="000F3BF1"/>
    <w:rsid w:val="000F7831"/>
    <w:rsid w:val="0010279B"/>
    <w:rsid w:val="0010425A"/>
    <w:rsid w:val="0011093C"/>
    <w:rsid w:val="0011107F"/>
    <w:rsid w:val="00116940"/>
    <w:rsid w:val="001172CF"/>
    <w:rsid w:val="0012223B"/>
    <w:rsid w:val="00122873"/>
    <w:rsid w:val="00130B82"/>
    <w:rsid w:val="00131B82"/>
    <w:rsid w:val="0013334B"/>
    <w:rsid w:val="00135174"/>
    <w:rsid w:val="00135D9D"/>
    <w:rsid w:val="0014072B"/>
    <w:rsid w:val="00145CFB"/>
    <w:rsid w:val="00146987"/>
    <w:rsid w:val="00147F7C"/>
    <w:rsid w:val="001523D8"/>
    <w:rsid w:val="00153647"/>
    <w:rsid w:val="001602EA"/>
    <w:rsid w:val="0016067E"/>
    <w:rsid w:val="00162617"/>
    <w:rsid w:val="00162C40"/>
    <w:rsid w:val="0016448F"/>
    <w:rsid w:val="00164680"/>
    <w:rsid w:val="0016488F"/>
    <w:rsid w:val="00167EF0"/>
    <w:rsid w:val="0017442B"/>
    <w:rsid w:val="001745A3"/>
    <w:rsid w:val="0017473E"/>
    <w:rsid w:val="00175883"/>
    <w:rsid w:val="00177D7D"/>
    <w:rsid w:val="00180BAA"/>
    <w:rsid w:val="00182BA0"/>
    <w:rsid w:val="00186559"/>
    <w:rsid w:val="00186BD5"/>
    <w:rsid w:val="00190DED"/>
    <w:rsid w:val="001953A3"/>
    <w:rsid w:val="001A39BA"/>
    <w:rsid w:val="001A52D8"/>
    <w:rsid w:val="001A58C6"/>
    <w:rsid w:val="001A6379"/>
    <w:rsid w:val="001A6F8C"/>
    <w:rsid w:val="001B098E"/>
    <w:rsid w:val="001B26FD"/>
    <w:rsid w:val="001B2E6F"/>
    <w:rsid w:val="001B4188"/>
    <w:rsid w:val="001C68A3"/>
    <w:rsid w:val="001D0314"/>
    <w:rsid w:val="001D2937"/>
    <w:rsid w:val="001D3554"/>
    <w:rsid w:val="001D4493"/>
    <w:rsid w:val="001D4FF7"/>
    <w:rsid w:val="001D7A57"/>
    <w:rsid w:val="001E11D9"/>
    <w:rsid w:val="001E1D02"/>
    <w:rsid w:val="001E605F"/>
    <w:rsid w:val="001F3784"/>
    <w:rsid w:val="001F3956"/>
    <w:rsid w:val="001F3C27"/>
    <w:rsid w:val="001F40EB"/>
    <w:rsid w:val="001F5478"/>
    <w:rsid w:val="001F5624"/>
    <w:rsid w:val="00200869"/>
    <w:rsid w:val="0020471E"/>
    <w:rsid w:val="002106BA"/>
    <w:rsid w:val="00210F40"/>
    <w:rsid w:val="00211186"/>
    <w:rsid w:val="00211C54"/>
    <w:rsid w:val="002122D4"/>
    <w:rsid w:val="00212F26"/>
    <w:rsid w:val="0021335B"/>
    <w:rsid w:val="002201BB"/>
    <w:rsid w:val="00230D3C"/>
    <w:rsid w:val="00230F65"/>
    <w:rsid w:val="00233C1E"/>
    <w:rsid w:val="00234F51"/>
    <w:rsid w:val="00235EE0"/>
    <w:rsid w:val="00236C7C"/>
    <w:rsid w:val="00241370"/>
    <w:rsid w:val="0024509F"/>
    <w:rsid w:val="002463D2"/>
    <w:rsid w:val="002473FA"/>
    <w:rsid w:val="00250197"/>
    <w:rsid w:val="0025206B"/>
    <w:rsid w:val="00253B98"/>
    <w:rsid w:val="0025459D"/>
    <w:rsid w:val="00254CB0"/>
    <w:rsid w:val="00255A36"/>
    <w:rsid w:val="00262843"/>
    <w:rsid w:val="0026354A"/>
    <w:rsid w:val="00265A4E"/>
    <w:rsid w:val="00266385"/>
    <w:rsid w:val="00266723"/>
    <w:rsid w:val="00270F55"/>
    <w:rsid w:val="002761DD"/>
    <w:rsid w:val="00277FDF"/>
    <w:rsid w:val="00284C55"/>
    <w:rsid w:val="00286CDC"/>
    <w:rsid w:val="00286FE7"/>
    <w:rsid w:val="00287737"/>
    <w:rsid w:val="002A33CB"/>
    <w:rsid w:val="002A3425"/>
    <w:rsid w:val="002C2F74"/>
    <w:rsid w:val="002C7D09"/>
    <w:rsid w:val="002D7FDD"/>
    <w:rsid w:val="002E2F42"/>
    <w:rsid w:val="002E3635"/>
    <w:rsid w:val="002E43AC"/>
    <w:rsid w:val="002E5943"/>
    <w:rsid w:val="002F5796"/>
    <w:rsid w:val="002F57C8"/>
    <w:rsid w:val="00301FDC"/>
    <w:rsid w:val="00302706"/>
    <w:rsid w:val="00303F90"/>
    <w:rsid w:val="00306031"/>
    <w:rsid w:val="00310A24"/>
    <w:rsid w:val="00312FFB"/>
    <w:rsid w:val="00320717"/>
    <w:rsid w:val="00325DC9"/>
    <w:rsid w:val="00326544"/>
    <w:rsid w:val="00327995"/>
    <w:rsid w:val="00331E13"/>
    <w:rsid w:val="00336CCF"/>
    <w:rsid w:val="003403DB"/>
    <w:rsid w:val="003425B6"/>
    <w:rsid w:val="00345E81"/>
    <w:rsid w:val="0034679D"/>
    <w:rsid w:val="00354FE9"/>
    <w:rsid w:val="00356E85"/>
    <w:rsid w:val="0036025A"/>
    <w:rsid w:val="00364C71"/>
    <w:rsid w:val="00364FB4"/>
    <w:rsid w:val="00366243"/>
    <w:rsid w:val="00371433"/>
    <w:rsid w:val="00371E3E"/>
    <w:rsid w:val="0037444B"/>
    <w:rsid w:val="003757DB"/>
    <w:rsid w:val="00376615"/>
    <w:rsid w:val="00381E1D"/>
    <w:rsid w:val="00384E20"/>
    <w:rsid w:val="003850D4"/>
    <w:rsid w:val="00387CE8"/>
    <w:rsid w:val="0039034B"/>
    <w:rsid w:val="003921F0"/>
    <w:rsid w:val="003941F1"/>
    <w:rsid w:val="00394A28"/>
    <w:rsid w:val="00397AC2"/>
    <w:rsid w:val="003A03DA"/>
    <w:rsid w:val="003A5419"/>
    <w:rsid w:val="003A6387"/>
    <w:rsid w:val="003A7802"/>
    <w:rsid w:val="003B31B4"/>
    <w:rsid w:val="003B4589"/>
    <w:rsid w:val="003B49D3"/>
    <w:rsid w:val="003C17C0"/>
    <w:rsid w:val="003C56F6"/>
    <w:rsid w:val="003D06BA"/>
    <w:rsid w:val="003D177D"/>
    <w:rsid w:val="003D249E"/>
    <w:rsid w:val="003D7B6F"/>
    <w:rsid w:val="003E2C78"/>
    <w:rsid w:val="003E476F"/>
    <w:rsid w:val="003F1C8A"/>
    <w:rsid w:val="003F32D0"/>
    <w:rsid w:val="003F6F7A"/>
    <w:rsid w:val="0040455C"/>
    <w:rsid w:val="004067D3"/>
    <w:rsid w:val="00411EB6"/>
    <w:rsid w:val="00414F0C"/>
    <w:rsid w:val="004170AE"/>
    <w:rsid w:val="00421D32"/>
    <w:rsid w:val="00424389"/>
    <w:rsid w:val="00424603"/>
    <w:rsid w:val="00427B96"/>
    <w:rsid w:val="00427D56"/>
    <w:rsid w:val="00430A2C"/>
    <w:rsid w:val="0043571D"/>
    <w:rsid w:val="004414DF"/>
    <w:rsid w:val="00442FD8"/>
    <w:rsid w:val="004455CC"/>
    <w:rsid w:val="00450C69"/>
    <w:rsid w:val="00451CBA"/>
    <w:rsid w:val="004526CB"/>
    <w:rsid w:val="00452A60"/>
    <w:rsid w:val="00454D7D"/>
    <w:rsid w:val="004619E0"/>
    <w:rsid w:val="00465883"/>
    <w:rsid w:val="00465E9A"/>
    <w:rsid w:val="00471468"/>
    <w:rsid w:val="00475D2D"/>
    <w:rsid w:val="00480197"/>
    <w:rsid w:val="004808A2"/>
    <w:rsid w:val="00481271"/>
    <w:rsid w:val="0048156C"/>
    <w:rsid w:val="0048371C"/>
    <w:rsid w:val="00487580"/>
    <w:rsid w:val="00490F08"/>
    <w:rsid w:val="00493A10"/>
    <w:rsid w:val="00496337"/>
    <w:rsid w:val="004A06C0"/>
    <w:rsid w:val="004A235A"/>
    <w:rsid w:val="004A32DA"/>
    <w:rsid w:val="004A3D38"/>
    <w:rsid w:val="004A57CB"/>
    <w:rsid w:val="004A7400"/>
    <w:rsid w:val="004B02C0"/>
    <w:rsid w:val="004B2B48"/>
    <w:rsid w:val="004B2D50"/>
    <w:rsid w:val="004D08AF"/>
    <w:rsid w:val="004D4A1C"/>
    <w:rsid w:val="004D4E67"/>
    <w:rsid w:val="004D617F"/>
    <w:rsid w:val="004D64AA"/>
    <w:rsid w:val="004D727F"/>
    <w:rsid w:val="004E066A"/>
    <w:rsid w:val="004E10D7"/>
    <w:rsid w:val="004E23C1"/>
    <w:rsid w:val="004F6B70"/>
    <w:rsid w:val="00500180"/>
    <w:rsid w:val="00502423"/>
    <w:rsid w:val="00504A0E"/>
    <w:rsid w:val="00504A5F"/>
    <w:rsid w:val="00505C64"/>
    <w:rsid w:val="00511C2E"/>
    <w:rsid w:val="0051267D"/>
    <w:rsid w:val="00515078"/>
    <w:rsid w:val="0051610C"/>
    <w:rsid w:val="00517645"/>
    <w:rsid w:val="00520D39"/>
    <w:rsid w:val="005213E5"/>
    <w:rsid w:val="00523DAE"/>
    <w:rsid w:val="00532D5B"/>
    <w:rsid w:val="00535498"/>
    <w:rsid w:val="00535669"/>
    <w:rsid w:val="00540785"/>
    <w:rsid w:val="005408FD"/>
    <w:rsid w:val="005409B8"/>
    <w:rsid w:val="00541BCC"/>
    <w:rsid w:val="00543135"/>
    <w:rsid w:val="005458B9"/>
    <w:rsid w:val="0055203A"/>
    <w:rsid w:val="0055348A"/>
    <w:rsid w:val="00555F20"/>
    <w:rsid w:val="00556D96"/>
    <w:rsid w:val="005570D0"/>
    <w:rsid w:val="0056352C"/>
    <w:rsid w:val="00564525"/>
    <w:rsid w:val="0056615B"/>
    <w:rsid w:val="005727DE"/>
    <w:rsid w:val="00574335"/>
    <w:rsid w:val="00575304"/>
    <w:rsid w:val="00580BD6"/>
    <w:rsid w:val="0058105B"/>
    <w:rsid w:val="00581F0B"/>
    <w:rsid w:val="00593E64"/>
    <w:rsid w:val="00594D35"/>
    <w:rsid w:val="00594E75"/>
    <w:rsid w:val="00597537"/>
    <w:rsid w:val="005A1E0C"/>
    <w:rsid w:val="005A2E73"/>
    <w:rsid w:val="005A3A36"/>
    <w:rsid w:val="005A3E8F"/>
    <w:rsid w:val="005A5960"/>
    <w:rsid w:val="005B4A9C"/>
    <w:rsid w:val="005C2E43"/>
    <w:rsid w:val="005C36DE"/>
    <w:rsid w:val="005C412F"/>
    <w:rsid w:val="005D0224"/>
    <w:rsid w:val="005D1BE2"/>
    <w:rsid w:val="005D1F0F"/>
    <w:rsid w:val="005D2DAC"/>
    <w:rsid w:val="005D38A7"/>
    <w:rsid w:val="005D38F0"/>
    <w:rsid w:val="005D7B7E"/>
    <w:rsid w:val="005E1193"/>
    <w:rsid w:val="005E4669"/>
    <w:rsid w:val="005E5AE3"/>
    <w:rsid w:val="005E692A"/>
    <w:rsid w:val="0061027C"/>
    <w:rsid w:val="0061110E"/>
    <w:rsid w:val="00613649"/>
    <w:rsid w:val="006145E3"/>
    <w:rsid w:val="00617C70"/>
    <w:rsid w:val="00623EE4"/>
    <w:rsid w:val="006264EF"/>
    <w:rsid w:val="00626D87"/>
    <w:rsid w:val="006277CB"/>
    <w:rsid w:val="00630A7F"/>
    <w:rsid w:val="00631979"/>
    <w:rsid w:val="006340C6"/>
    <w:rsid w:val="00636BE7"/>
    <w:rsid w:val="00637AF7"/>
    <w:rsid w:val="0064223E"/>
    <w:rsid w:val="0064317B"/>
    <w:rsid w:val="006435C8"/>
    <w:rsid w:val="006445D0"/>
    <w:rsid w:val="00645763"/>
    <w:rsid w:val="006466E8"/>
    <w:rsid w:val="00653B8F"/>
    <w:rsid w:val="00656B97"/>
    <w:rsid w:val="0065755C"/>
    <w:rsid w:val="006604BD"/>
    <w:rsid w:val="006713FB"/>
    <w:rsid w:val="00671EF8"/>
    <w:rsid w:val="006807CF"/>
    <w:rsid w:val="0068158B"/>
    <w:rsid w:val="006950F3"/>
    <w:rsid w:val="00696513"/>
    <w:rsid w:val="006A2159"/>
    <w:rsid w:val="006A2F4D"/>
    <w:rsid w:val="006A36F9"/>
    <w:rsid w:val="006A3986"/>
    <w:rsid w:val="006A4FE2"/>
    <w:rsid w:val="006A7D56"/>
    <w:rsid w:val="006B3418"/>
    <w:rsid w:val="006C3D30"/>
    <w:rsid w:val="006C4E7C"/>
    <w:rsid w:val="006D2E5E"/>
    <w:rsid w:val="006D3417"/>
    <w:rsid w:val="006D55CE"/>
    <w:rsid w:val="006E559F"/>
    <w:rsid w:val="006E69D6"/>
    <w:rsid w:val="006F1247"/>
    <w:rsid w:val="006F1307"/>
    <w:rsid w:val="006F47BA"/>
    <w:rsid w:val="006F4A14"/>
    <w:rsid w:val="006F54F3"/>
    <w:rsid w:val="006F6767"/>
    <w:rsid w:val="006F682F"/>
    <w:rsid w:val="006F68B1"/>
    <w:rsid w:val="006F7322"/>
    <w:rsid w:val="006F7B41"/>
    <w:rsid w:val="00701D4E"/>
    <w:rsid w:val="00704EFC"/>
    <w:rsid w:val="0070700A"/>
    <w:rsid w:val="0071420F"/>
    <w:rsid w:val="007161A2"/>
    <w:rsid w:val="00716270"/>
    <w:rsid w:val="00716E80"/>
    <w:rsid w:val="007178DD"/>
    <w:rsid w:val="007238C2"/>
    <w:rsid w:val="00736414"/>
    <w:rsid w:val="00736A7B"/>
    <w:rsid w:val="00737BBC"/>
    <w:rsid w:val="007423A0"/>
    <w:rsid w:val="00747939"/>
    <w:rsid w:val="00753AE6"/>
    <w:rsid w:val="00756152"/>
    <w:rsid w:val="007579DE"/>
    <w:rsid w:val="00763138"/>
    <w:rsid w:val="00766A22"/>
    <w:rsid w:val="00772CC3"/>
    <w:rsid w:val="00780D11"/>
    <w:rsid w:val="007831DB"/>
    <w:rsid w:val="00784E25"/>
    <w:rsid w:val="00785229"/>
    <w:rsid w:val="00785721"/>
    <w:rsid w:val="007863F0"/>
    <w:rsid w:val="00786E67"/>
    <w:rsid w:val="007A69FB"/>
    <w:rsid w:val="007B21E3"/>
    <w:rsid w:val="007B26DE"/>
    <w:rsid w:val="007B4B74"/>
    <w:rsid w:val="007B5233"/>
    <w:rsid w:val="007B5A9E"/>
    <w:rsid w:val="007C5E54"/>
    <w:rsid w:val="007C6F7B"/>
    <w:rsid w:val="007D55E2"/>
    <w:rsid w:val="007D6FED"/>
    <w:rsid w:val="007E044D"/>
    <w:rsid w:val="007E1089"/>
    <w:rsid w:val="007E14AA"/>
    <w:rsid w:val="007E19E2"/>
    <w:rsid w:val="007E361D"/>
    <w:rsid w:val="007F6A74"/>
    <w:rsid w:val="0080012F"/>
    <w:rsid w:val="00801E25"/>
    <w:rsid w:val="008062FA"/>
    <w:rsid w:val="0080734E"/>
    <w:rsid w:val="0081017B"/>
    <w:rsid w:val="00812B08"/>
    <w:rsid w:val="008158E4"/>
    <w:rsid w:val="0081712B"/>
    <w:rsid w:val="00820ACB"/>
    <w:rsid w:val="0082195A"/>
    <w:rsid w:val="00821980"/>
    <w:rsid w:val="00822B84"/>
    <w:rsid w:val="008240BA"/>
    <w:rsid w:val="00827CF2"/>
    <w:rsid w:val="00827F61"/>
    <w:rsid w:val="008348B2"/>
    <w:rsid w:val="00834F7F"/>
    <w:rsid w:val="00845868"/>
    <w:rsid w:val="00846CD7"/>
    <w:rsid w:val="00856860"/>
    <w:rsid w:val="008600CC"/>
    <w:rsid w:val="00863CD4"/>
    <w:rsid w:val="00870CF6"/>
    <w:rsid w:val="008714D0"/>
    <w:rsid w:val="0087176C"/>
    <w:rsid w:val="00871B9E"/>
    <w:rsid w:val="00873E23"/>
    <w:rsid w:val="008741D6"/>
    <w:rsid w:val="00874FBE"/>
    <w:rsid w:val="008774ED"/>
    <w:rsid w:val="00881983"/>
    <w:rsid w:val="0088406B"/>
    <w:rsid w:val="00885D72"/>
    <w:rsid w:val="00886304"/>
    <w:rsid w:val="008960D9"/>
    <w:rsid w:val="00896D53"/>
    <w:rsid w:val="008A04D1"/>
    <w:rsid w:val="008A6ED4"/>
    <w:rsid w:val="008A76DD"/>
    <w:rsid w:val="008A7E75"/>
    <w:rsid w:val="008B5464"/>
    <w:rsid w:val="008C2734"/>
    <w:rsid w:val="008C27B4"/>
    <w:rsid w:val="008D267E"/>
    <w:rsid w:val="008D2C78"/>
    <w:rsid w:val="008D5183"/>
    <w:rsid w:val="008D646F"/>
    <w:rsid w:val="008E0EE2"/>
    <w:rsid w:val="008E0F3E"/>
    <w:rsid w:val="008E1E29"/>
    <w:rsid w:val="008E27B5"/>
    <w:rsid w:val="008E3909"/>
    <w:rsid w:val="008E3A38"/>
    <w:rsid w:val="008E6F4E"/>
    <w:rsid w:val="008F2258"/>
    <w:rsid w:val="008F26C4"/>
    <w:rsid w:val="008F31FF"/>
    <w:rsid w:val="008F45F1"/>
    <w:rsid w:val="008F7C7B"/>
    <w:rsid w:val="0090028D"/>
    <w:rsid w:val="00904024"/>
    <w:rsid w:val="00904F29"/>
    <w:rsid w:val="00906581"/>
    <w:rsid w:val="00907177"/>
    <w:rsid w:val="009079C8"/>
    <w:rsid w:val="00910191"/>
    <w:rsid w:val="00912C5D"/>
    <w:rsid w:val="00913403"/>
    <w:rsid w:val="00913FFF"/>
    <w:rsid w:val="009163BE"/>
    <w:rsid w:val="00916A9E"/>
    <w:rsid w:val="0091799B"/>
    <w:rsid w:val="009245D5"/>
    <w:rsid w:val="00926DEC"/>
    <w:rsid w:val="00933F9A"/>
    <w:rsid w:val="00940794"/>
    <w:rsid w:val="009473B2"/>
    <w:rsid w:val="00957443"/>
    <w:rsid w:val="00962EE1"/>
    <w:rsid w:val="00963F77"/>
    <w:rsid w:val="009642DD"/>
    <w:rsid w:val="00966E08"/>
    <w:rsid w:val="00967E1C"/>
    <w:rsid w:val="0097024A"/>
    <w:rsid w:val="00971901"/>
    <w:rsid w:val="00974F2D"/>
    <w:rsid w:val="009767A9"/>
    <w:rsid w:val="00976E82"/>
    <w:rsid w:val="00977A45"/>
    <w:rsid w:val="00981630"/>
    <w:rsid w:val="00982F9C"/>
    <w:rsid w:val="009842C1"/>
    <w:rsid w:val="0098683B"/>
    <w:rsid w:val="00997D10"/>
    <w:rsid w:val="009A2211"/>
    <w:rsid w:val="009A3BC9"/>
    <w:rsid w:val="009B585C"/>
    <w:rsid w:val="009C0EC3"/>
    <w:rsid w:val="009C53AD"/>
    <w:rsid w:val="009C63B9"/>
    <w:rsid w:val="009C7317"/>
    <w:rsid w:val="009D03E3"/>
    <w:rsid w:val="009D0DF4"/>
    <w:rsid w:val="009D2A39"/>
    <w:rsid w:val="009D5574"/>
    <w:rsid w:val="009D6B32"/>
    <w:rsid w:val="009D6CBA"/>
    <w:rsid w:val="009E124B"/>
    <w:rsid w:val="009F4B4A"/>
    <w:rsid w:val="00A06AF9"/>
    <w:rsid w:val="00A14513"/>
    <w:rsid w:val="00A17298"/>
    <w:rsid w:val="00A23259"/>
    <w:rsid w:val="00A24F62"/>
    <w:rsid w:val="00A3053A"/>
    <w:rsid w:val="00A32277"/>
    <w:rsid w:val="00A329C1"/>
    <w:rsid w:val="00A3533D"/>
    <w:rsid w:val="00A40809"/>
    <w:rsid w:val="00A430BC"/>
    <w:rsid w:val="00A44581"/>
    <w:rsid w:val="00A44FDC"/>
    <w:rsid w:val="00A478B4"/>
    <w:rsid w:val="00A52B03"/>
    <w:rsid w:val="00A546C1"/>
    <w:rsid w:val="00A613D2"/>
    <w:rsid w:val="00A61B2F"/>
    <w:rsid w:val="00A6423C"/>
    <w:rsid w:val="00A64E1C"/>
    <w:rsid w:val="00A706F5"/>
    <w:rsid w:val="00A7094E"/>
    <w:rsid w:val="00A7486E"/>
    <w:rsid w:val="00A76433"/>
    <w:rsid w:val="00A76CC6"/>
    <w:rsid w:val="00A80D9D"/>
    <w:rsid w:val="00A864B5"/>
    <w:rsid w:val="00A90800"/>
    <w:rsid w:val="00A91359"/>
    <w:rsid w:val="00A91F27"/>
    <w:rsid w:val="00A93857"/>
    <w:rsid w:val="00A940B1"/>
    <w:rsid w:val="00A94DE0"/>
    <w:rsid w:val="00A96E83"/>
    <w:rsid w:val="00AA040B"/>
    <w:rsid w:val="00AA0D14"/>
    <w:rsid w:val="00AA36E4"/>
    <w:rsid w:val="00AA4AA0"/>
    <w:rsid w:val="00AA6F5D"/>
    <w:rsid w:val="00AB5DDD"/>
    <w:rsid w:val="00AC1C72"/>
    <w:rsid w:val="00AC5084"/>
    <w:rsid w:val="00AD1C00"/>
    <w:rsid w:val="00AD49E5"/>
    <w:rsid w:val="00AD6CB0"/>
    <w:rsid w:val="00AD7A07"/>
    <w:rsid w:val="00AE0AE3"/>
    <w:rsid w:val="00AE5F26"/>
    <w:rsid w:val="00AF137D"/>
    <w:rsid w:val="00B0204F"/>
    <w:rsid w:val="00B05000"/>
    <w:rsid w:val="00B077F7"/>
    <w:rsid w:val="00B0797A"/>
    <w:rsid w:val="00B117C6"/>
    <w:rsid w:val="00B17F36"/>
    <w:rsid w:val="00B20D2D"/>
    <w:rsid w:val="00B219B2"/>
    <w:rsid w:val="00B222A1"/>
    <w:rsid w:val="00B24AE6"/>
    <w:rsid w:val="00B27559"/>
    <w:rsid w:val="00B37400"/>
    <w:rsid w:val="00B42783"/>
    <w:rsid w:val="00B43733"/>
    <w:rsid w:val="00B536FF"/>
    <w:rsid w:val="00B549D7"/>
    <w:rsid w:val="00B55C2D"/>
    <w:rsid w:val="00B64F8C"/>
    <w:rsid w:val="00B71549"/>
    <w:rsid w:val="00B75FDA"/>
    <w:rsid w:val="00B76BBD"/>
    <w:rsid w:val="00B814B8"/>
    <w:rsid w:val="00B823C1"/>
    <w:rsid w:val="00B83260"/>
    <w:rsid w:val="00B865A8"/>
    <w:rsid w:val="00B944D4"/>
    <w:rsid w:val="00B95516"/>
    <w:rsid w:val="00B95685"/>
    <w:rsid w:val="00B9733F"/>
    <w:rsid w:val="00BB050B"/>
    <w:rsid w:val="00BB1649"/>
    <w:rsid w:val="00BB2324"/>
    <w:rsid w:val="00BB2C0A"/>
    <w:rsid w:val="00BB2C49"/>
    <w:rsid w:val="00BB2E1B"/>
    <w:rsid w:val="00BB3329"/>
    <w:rsid w:val="00BB5F44"/>
    <w:rsid w:val="00BC0588"/>
    <w:rsid w:val="00BC32E2"/>
    <w:rsid w:val="00BD0DEE"/>
    <w:rsid w:val="00BD29D7"/>
    <w:rsid w:val="00BD3967"/>
    <w:rsid w:val="00BD5D8D"/>
    <w:rsid w:val="00BD78ED"/>
    <w:rsid w:val="00BE00F8"/>
    <w:rsid w:val="00BE0847"/>
    <w:rsid w:val="00BE118A"/>
    <w:rsid w:val="00BE14D9"/>
    <w:rsid w:val="00BE36D5"/>
    <w:rsid w:val="00BF1290"/>
    <w:rsid w:val="00BF4A81"/>
    <w:rsid w:val="00BF4D8A"/>
    <w:rsid w:val="00BF5936"/>
    <w:rsid w:val="00BF5A5B"/>
    <w:rsid w:val="00BF6378"/>
    <w:rsid w:val="00C00A08"/>
    <w:rsid w:val="00C01FD5"/>
    <w:rsid w:val="00C0364C"/>
    <w:rsid w:val="00C1192A"/>
    <w:rsid w:val="00C1744F"/>
    <w:rsid w:val="00C20159"/>
    <w:rsid w:val="00C260E0"/>
    <w:rsid w:val="00C34F98"/>
    <w:rsid w:val="00C429ED"/>
    <w:rsid w:val="00C44D1F"/>
    <w:rsid w:val="00C44D9A"/>
    <w:rsid w:val="00C463AE"/>
    <w:rsid w:val="00C54C8B"/>
    <w:rsid w:val="00C57231"/>
    <w:rsid w:val="00C65396"/>
    <w:rsid w:val="00C66225"/>
    <w:rsid w:val="00C6777F"/>
    <w:rsid w:val="00C67D1B"/>
    <w:rsid w:val="00C67D66"/>
    <w:rsid w:val="00C70C9A"/>
    <w:rsid w:val="00C72CF3"/>
    <w:rsid w:val="00C740CD"/>
    <w:rsid w:val="00C7456A"/>
    <w:rsid w:val="00C75D66"/>
    <w:rsid w:val="00C8038C"/>
    <w:rsid w:val="00C82413"/>
    <w:rsid w:val="00C8416A"/>
    <w:rsid w:val="00C85595"/>
    <w:rsid w:val="00C873C2"/>
    <w:rsid w:val="00C90C8B"/>
    <w:rsid w:val="00C96467"/>
    <w:rsid w:val="00CA0C5A"/>
    <w:rsid w:val="00CA2DA3"/>
    <w:rsid w:val="00CB049C"/>
    <w:rsid w:val="00CB19F9"/>
    <w:rsid w:val="00CB1BF1"/>
    <w:rsid w:val="00CB44BB"/>
    <w:rsid w:val="00CB73E2"/>
    <w:rsid w:val="00CC044A"/>
    <w:rsid w:val="00CC2055"/>
    <w:rsid w:val="00CC3392"/>
    <w:rsid w:val="00CC411B"/>
    <w:rsid w:val="00CC57A8"/>
    <w:rsid w:val="00CD170B"/>
    <w:rsid w:val="00CD33A5"/>
    <w:rsid w:val="00CD5512"/>
    <w:rsid w:val="00CD5BD0"/>
    <w:rsid w:val="00CE0FD4"/>
    <w:rsid w:val="00CE174C"/>
    <w:rsid w:val="00CE1ED8"/>
    <w:rsid w:val="00CF00CD"/>
    <w:rsid w:val="00CF1505"/>
    <w:rsid w:val="00CF71AE"/>
    <w:rsid w:val="00D00D27"/>
    <w:rsid w:val="00D01C50"/>
    <w:rsid w:val="00D07353"/>
    <w:rsid w:val="00D1069B"/>
    <w:rsid w:val="00D15DA9"/>
    <w:rsid w:val="00D16A53"/>
    <w:rsid w:val="00D231F1"/>
    <w:rsid w:val="00D24A36"/>
    <w:rsid w:val="00D27314"/>
    <w:rsid w:val="00D273A5"/>
    <w:rsid w:val="00D27EDE"/>
    <w:rsid w:val="00D31108"/>
    <w:rsid w:val="00D32EB9"/>
    <w:rsid w:val="00D34F35"/>
    <w:rsid w:val="00D409DC"/>
    <w:rsid w:val="00D43FFD"/>
    <w:rsid w:val="00D45972"/>
    <w:rsid w:val="00D5513F"/>
    <w:rsid w:val="00D57D0F"/>
    <w:rsid w:val="00D60716"/>
    <w:rsid w:val="00D648A9"/>
    <w:rsid w:val="00D6517D"/>
    <w:rsid w:val="00D70B46"/>
    <w:rsid w:val="00D7301C"/>
    <w:rsid w:val="00D75D00"/>
    <w:rsid w:val="00D77089"/>
    <w:rsid w:val="00D8212D"/>
    <w:rsid w:val="00D84E38"/>
    <w:rsid w:val="00D86E96"/>
    <w:rsid w:val="00D95F97"/>
    <w:rsid w:val="00DA4F0E"/>
    <w:rsid w:val="00DA588F"/>
    <w:rsid w:val="00DA5CAC"/>
    <w:rsid w:val="00DB2451"/>
    <w:rsid w:val="00DB2747"/>
    <w:rsid w:val="00DB28DC"/>
    <w:rsid w:val="00DB3F4F"/>
    <w:rsid w:val="00DB48D2"/>
    <w:rsid w:val="00DB71E1"/>
    <w:rsid w:val="00DC1282"/>
    <w:rsid w:val="00DC563B"/>
    <w:rsid w:val="00DC7EAF"/>
    <w:rsid w:val="00DD21AB"/>
    <w:rsid w:val="00DD5923"/>
    <w:rsid w:val="00DE1A5A"/>
    <w:rsid w:val="00DE1C34"/>
    <w:rsid w:val="00DF3909"/>
    <w:rsid w:val="00DF4AA7"/>
    <w:rsid w:val="00DF625C"/>
    <w:rsid w:val="00DF6436"/>
    <w:rsid w:val="00E05D0F"/>
    <w:rsid w:val="00E07046"/>
    <w:rsid w:val="00E10DB8"/>
    <w:rsid w:val="00E1371B"/>
    <w:rsid w:val="00E21F3D"/>
    <w:rsid w:val="00E2623E"/>
    <w:rsid w:val="00E263B4"/>
    <w:rsid w:val="00E26D27"/>
    <w:rsid w:val="00E27433"/>
    <w:rsid w:val="00E27774"/>
    <w:rsid w:val="00E27B38"/>
    <w:rsid w:val="00E3447F"/>
    <w:rsid w:val="00E3521F"/>
    <w:rsid w:val="00E35E93"/>
    <w:rsid w:val="00E441D4"/>
    <w:rsid w:val="00E458FA"/>
    <w:rsid w:val="00E45B0F"/>
    <w:rsid w:val="00E50F99"/>
    <w:rsid w:val="00E51ABA"/>
    <w:rsid w:val="00E52397"/>
    <w:rsid w:val="00E53545"/>
    <w:rsid w:val="00E55C0A"/>
    <w:rsid w:val="00E56CD8"/>
    <w:rsid w:val="00E616F0"/>
    <w:rsid w:val="00E64639"/>
    <w:rsid w:val="00E752E2"/>
    <w:rsid w:val="00E7605C"/>
    <w:rsid w:val="00E81593"/>
    <w:rsid w:val="00E8354A"/>
    <w:rsid w:val="00E84FED"/>
    <w:rsid w:val="00E90169"/>
    <w:rsid w:val="00E94B7D"/>
    <w:rsid w:val="00EA31CB"/>
    <w:rsid w:val="00EA7941"/>
    <w:rsid w:val="00EB037C"/>
    <w:rsid w:val="00EB30B8"/>
    <w:rsid w:val="00EB7CEE"/>
    <w:rsid w:val="00EC032F"/>
    <w:rsid w:val="00EC1EC6"/>
    <w:rsid w:val="00EC4C01"/>
    <w:rsid w:val="00ED0529"/>
    <w:rsid w:val="00ED0788"/>
    <w:rsid w:val="00ED23D0"/>
    <w:rsid w:val="00ED2F9E"/>
    <w:rsid w:val="00ED3D9B"/>
    <w:rsid w:val="00EE1A11"/>
    <w:rsid w:val="00EE43C7"/>
    <w:rsid w:val="00EE4815"/>
    <w:rsid w:val="00EE75C4"/>
    <w:rsid w:val="00EF0E71"/>
    <w:rsid w:val="00F01EC8"/>
    <w:rsid w:val="00F02B36"/>
    <w:rsid w:val="00F068C2"/>
    <w:rsid w:val="00F145DF"/>
    <w:rsid w:val="00F152D3"/>
    <w:rsid w:val="00F2294E"/>
    <w:rsid w:val="00F235AF"/>
    <w:rsid w:val="00F33821"/>
    <w:rsid w:val="00F339D0"/>
    <w:rsid w:val="00F37F9D"/>
    <w:rsid w:val="00F42348"/>
    <w:rsid w:val="00F55E62"/>
    <w:rsid w:val="00F722D5"/>
    <w:rsid w:val="00F72927"/>
    <w:rsid w:val="00F73DFE"/>
    <w:rsid w:val="00F75ECF"/>
    <w:rsid w:val="00F82DE5"/>
    <w:rsid w:val="00F83411"/>
    <w:rsid w:val="00F864E9"/>
    <w:rsid w:val="00F9159F"/>
    <w:rsid w:val="00F91C3D"/>
    <w:rsid w:val="00F94A04"/>
    <w:rsid w:val="00F94B71"/>
    <w:rsid w:val="00F9589F"/>
    <w:rsid w:val="00F95B4D"/>
    <w:rsid w:val="00F96D22"/>
    <w:rsid w:val="00FA10B9"/>
    <w:rsid w:val="00FA3BF7"/>
    <w:rsid w:val="00FA5A6B"/>
    <w:rsid w:val="00FB0525"/>
    <w:rsid w:val="00FB28FC"/>
    <w:rsid w:val="00FB3778"/>
    <w:rsid w:val="00FB446B"/>
    <w:rsid w:val="00FB5A6A"/>
    <w:rsid w:val="00FC474B"/>
    <w:rsid w:val="00FD2CB9"/>
    <w:rsid w:val="00FD32EF"/>
    <w:rsid w:val="00FD3C3C"/>
    <w:rsid w:val="00FD7247"/>
    <w:rsid w:val="00FE0E98"/>
    <w:rsid w:val="00FE67FB"/>
    <w:rsid w:val="00FE78AB"/>
    <w:rsid w:val="00FF0E0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5D9D"/>
    <w:pPr>
      <w:ind w:left="720"/>
      <w:contextualSpacing/>
    </w:pPr>
  </w:style>
  <w:style w:type="paragraph" w:styleId="Textedebulles">
    <w:name w:val="Balloon Text"/>
    <w:basedOn w:val="Normal"/>
    <w:link w:val="TextedebullesCar"/>
    <w:uiPriority w:val="99"/>
    <w:semiHidden/>
    <w:unhideWhenUsed/>
    <w:rsid w:val="008171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712B"/>
    <w:rPr>
      <w:rFonts w:ascii="Tahoma" w:hAnsi="Tahoma" w:cs="Tahoma"/>
      <w:sz w:val="16"/>
      <w:szCs w:val="16"/>
    </w:rPr>
  </w:style>
  <w:style w:type="paragraph" w:styleId="En-tte">
    <w:name w:val="header"/>
    <w:basedOn w:val="Normal"/>
    <w:link w:val="En-tteCar"/>
    <w:uiPriority w:val="99"/>
    <w:unhideWhenUsed/>
    <w:rsid w:val="0081712B"/>
    <w:pPr>
      <w:tabs>
        <w:tab w:val="center" w:pos="4536"/>
        <w:tab w:val="right" w:pos="9072"/>
      </w:tabs>
      <w:spacing w:after="0" w:line="240" w:lineRule="auto"/>
    </w:pPr>
  </w:style>
  <w:style w:type="character" w:customStyle="1" w:styleId="En-tteCar">
    <w:name w:val="En-tête Car"/>
    <w:basedOn w:val="Policepardfaut"/>
    <w:link w:val="En-tte"/>
    <w:uiPriority w:val="99"/>
    <w:rsid w:val="0081712B"/>
  </w:style>
  <w:style w:type="paragraph" w:styleId="Pieddepage">
    <w:name w:val="footer"/>
    <w:basedOn w:val="Normal"/>
    <w:link w:val="PieddepageCar"/>
    <w:uiPriority w:val="99"/>
    <w:unhideWhenUsed/>
    <w:rsid w:val="008171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2B"/>
  </w:style>
  <w:style w:type="paragraph" w:styleId="Notedebasdepage">
    <w:name w:val="footnote text"/>
    <w:basedOn w:val="Normal"/>
    <w:link w:val="NotedebasdepageCar"/>
    <w:uiPriority w:val="99"/>
    <w:semiHidden/>
    <w:unhideWhenUsed/>
    <w:rsid w:val="00D16A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6A53"/>
    <w:rPr>
      <w:sz w:val="20"/>
      <w:szCs w:val="20"/>
    </w:rPr>
  </w:style>
  <w:style w:type="character" w:styleId="Appelnotedebasdep">
    <w:name w:val="footnote reference"/>
    <w:basedOn w:val="Policepardfaut"/>
    <w:uiPriority w:val="99"/>
    <w:semiHidden/>
    <w:unhideWhenUsed/>
    <w:rsid w:val="00D16A53"/>
    <w:rPr>
      <w:vertAlign w:val="superscript"/>
    </w:rPr>
  </w:style>
  <w:style w:type="table" w:styleId="Grilledutableau">
    <w:name w:val="Table Grid"/>
    <w:basedOn w:val="TableauNormal"/>
    <w:uiPriority w:val="59"/>
    <w:rsid w:val="001D2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EF0E71"/>
    <w:rPr>
      <w:color w:val="0000FF"/>
      <w:u w:val="single"/>
    </w:rPr>
  </w:style>
  <w:style w:type="paragraph" w:styleId="NormalWeb">
    <w:name w:val="Normal (Web)"/>
    <w:basedOn w:val="Normal"/>
    <w:uiPriority w:val="99"/>
    <w:semiHidden/>
    <w:unhideWhenUsed/>
    <w:rsid w:val="000707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5D9D"/>
    <w:pPr>
      <w:ind w:left="720"/>
      <w:contextualSpacing/>
    </w:pPr>
  </w:style>
  <w:style w:type="paragraph" w:styleId="Textedebulles">
    <w:name w:val="Balloon Text"/>
    <w:basedOn w:val="Normal"/>
    <w:link w:val="TextedebullesCar"/>
    <w:uiPriority w:val="99"/>
    <w:semiHidden/>
    <w:unhideWhenUsed/>
    <w:rsid w:val="008171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712B"/>
    <w:rPr>
      <w:rFonts w:ascii="Tahoma" w:hAnsi="Tahoma" w:cs="Tahoma"/>
      <w:sz w:val="16"/>
      <w:szCs w:val="16"/>
    </w:rPr>
  </w:style>
  <w:style w:type="paragraph" w:styleId="En-tte">
    <w:name w:val="header"/>
    <w:basedOn w:val="Normal"/>
    <w:link w:val="En-tteCar"/>
    <w:uiPriority w:val="99"/>
    <w:unhideWhenUsed/>
    <w:rsid w:val="0081712B"/>
    <w:pPr>
      <w:tabs>
        <w:tab w:val="center" w:pos="4536"/>
        <w:tab w:val="right" w:pos="9072"/>
      </w:tabs>
      <w:spacing w:after="0" w:line="240" w:lineRule="auto"/>
    </w:pPr>
  </w:style>
  <w:style w:type="character" w:customStyle="1" w:styleId="En-tteCar">
    <w:name w:val="En-tête Car"/>
    <w:basedOn w:val="Policepardfaut"/>
    <w:link w:val="En-tte"/>
    <w:uiPriority w:val="99"/>
    <w:rsid w:val="0081712B"/>
  </w:style>
  <w:style w:type="paragraph" w:styleId="Pieddepage">
    <w:name w:val="footer"/>
    <w:basedOn w:val="Normal"/>
    <w:link w:val="PieddepageCar"/>
    <w:uiPriority w:val="99"/>
    <w:unhideWhenUsed/>
    <w:rsid w:val="008171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2B"/>
  </w:style>
  <w:style w:type="paragraph" w:styleId="Notedebasdepage">
    <w:name w:val="footnote text"/>
    <w:basedOn w:val="Normal"/>
    <w:link w:val="NotedebasdepageCar"/>
    <w:uiPriority w:val="99"/>
    <w:semiHidden/>
    <w:unhideWhenUsed/>
    <w:rsid w:val="00D16A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6A53"/>
    <w:rPr>
      <w:sz w:val="20"/>
      <w:szCs w:val="20"/>
    </w:rPr>
  </w:style>
  <w:style w:type="character" w:styleId="Appelnotedebasdep">
    <w:name w:val="footnote reference"/>
    <w:basedOn w:val="Policepardfaut"/>
    <w:uiPriority w:val="99"/>
    <w:semiHidden/>
    <w:unhideWhenUsed/>
    <w:rsid w:val="00D16A53"/>
    <w:rPr>
      <w:vertAlign w:val="superscript"/>
    </w:rPr>
  </w:style>
  <w:style w:type="table" w:styleId="Grilledutableau">
    <w:name w:val="Table Grid"/>
    <w:basedOn w:val="TableauNormal"/>
    <w:uiPriority w:val="59"/>
    <w:rsid w:val="001D2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EF0E71"/>
    <w:rPr>
      <w:color w:val="0000FF"/>
      <w:u w:val="single"/>
    </w:rPr>
  </w:style>
  <w:style w:type="paragraph" w:styleId="NormalWeb">
    <w:name w:val="Normal (Web)"/>
    <w:basedOn w:val="Normal"/>
    <w:uiPriority w:val="99"/>
    <w:semiHidden/>
    <w:unhideWhenUsed/>
    <w:rsid w:val="00070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14072">
      <w:bodyDiv w:val="1"/>
      <w:marLeft w:val="0"/>
      <w:marRight w:val="0"/>
      <w:marTop w:val="0"/>
      <w:marBottom w:val="0"/>
      <w:divBdr>
        <w:top w:val="none" w:sz="0" w:space="0" w:color="auto"/>
        <w:left w:val="none" w:sz="0" w:space="0" w:color="auto"/>
        <w:bottom w:val="none" w:sz="0" w:space="0" w:color="auto"/>
        <w:right w:val="none" w:sz="0" w:space="0" w:color="auto"/>
      </w:divBdr>
      <w:divsChild>
        <w:div w:id="162207056">
          <w:marLeft w:val="0"/>
          <w:marRight w:val="0"/>
          <w:marTop w:val="0"/>
          <w:marBottom w:val="0"/>
          <w:divBdr>
            <w:top w:val="none" w:sz="0" w:space="0" w:color="auto"/>
            <w:left w:val="none" w:sz="0" w:space="0" w:color="auto"/>
            <w:bottom w:val="none" w:sz="0" w:space="0" w:color="auto"/>
            <w:right w:val="none" w:sz="0" w:space="0" w:color="auto"/>
          </w:divBdr>
        </w:div>
        <w:div w:id="490174058">
          <w:marLeft w:val="0"/>
          <w:marRight w:val="0"/>
          <w:marTop w:val="0"/>
          <w:marBottom w:val="0"/>
          <w:divBdr>
            <w:top w:val="none" w:sz="0" w:space="0" w:color="auto"/>
            <w:left w:val="none" w:sz="0" w:space="0" w:color="auto"/>
            <w:bottom w:val="none" w:sz="0" w:space="0" w:color="auto"/>
            <w:right w:val="none" w:sz="0" w:space="0" w:color="auto"/>
          </w:divBdr>
        </w:div>
        <w:div w:id="1619264039">
          <w:marLeft w:val="0"/>
          <w:marRight w:val="0"/>
          <w:marTop w:val="0"/>
          <w:marBottom w:val="0"/>
          <w:divBdr>
            <w:top w:val="none" w:sz="0" w:space="0" w:color="auto"/>
            <w:left w:val="none" w:sz="0" w:space="0" w:color="auto"/>
            <w:bottom w:val="none" w:sz="0" w:space="0" w:color="auto"/>
            <w:right w:val="none" w:sz="0" w:space="0" w:color="auto"/>
          </w:divBdr>
        </w:div>
      </w:divsChild>
    </w:div>
    <w:div w:id="1135022361">
      <w:bodyDiv w:val="1"/>
      <w:marLeft w:val="0"/>
      <w:marRight w:val="0"/>
      <w:marTop w:val="0"/>
      <w:marBottom w:val="0"/>
      <w:divBdr>
        <w:top w:val="none" w:sz="0" w:space="0" w:color="auto"/>
        <w:left w:val="none" w:sz="0" w:space="0" w:color="auto"/>
        <w:bottom w:val="none" w:sz="0" w:space="0" w:color="auto"/>
        <w:right w:val="none" w:sz="0" w:space="0" w:color="auto"/>
      </w:divBdr>
    </w:div>
    <w:div w:id="1204636808">
      <w:bodyDiv w:val="1"/>
      <w:marLeft w:val="0"/>
      <w:marRight w:val="0"/>
      <w:marTop w:val="0"/>
      <w:marBottom w:val="0"/>
      <w:divBdr>
        <w:top w:val="none" w:sz="0" w:space="0" w:color="auto"/>
        <w:left w:val="none" w:sz="0" w:space="0" w:color="auto"/>
        <w:bottom w:val="none" w:sz="0" w:space="0" w:color="auto"/>
        <w:right w:val="none" w:sz="0" w:space="0" w:color="auto"/>
      </w:divBdr>
      <w:divsChild>
        <w:div w:id="688144467">
          <w:marLeft w:val="0"/>
          <w:marRight w:val="0"/>
          <w:marTop w:val="0"/>
          <w:marBottom w:val="0"/>
          <w:divBdr>
            <w:top w:val="none" w:sz="0" w:space="0" w:color="auto"/>
            <w:left w:val="none" w:sz="0" w:space="0" w:color="auto"/>
            <w:bottom w:val="none" w:sz="0" w:space="0" w:color="auto"/>
            <w:right w:val="none" w:sz="0" w:space="0" w:color="auto"/>
          </w:divBdr>
          <w:divsChild>
            <w:div w:id="1903714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670690">
      <w:bodyDiv w:val="1"/>
      <w:marLeft w:val="0"/>
      <w:marRight w:val="0"/>
      <w:marTop w:val="0"/>
      <w:marBottom w:val="0"/>
      <w:divBdr>
        <w:top w:val="none" w:sz="0" w:space="0" w:color="auto"/>
        <w:left w:val="none" w:sz="0" w:space="0" w:color="auto"/>
        <w:bottom w:val="none" w:sz="0" w:space="0" w:color="auto"/>
        <w:right w:val="none" w:sz="0" w:space="0" w:color="auto"/>
      </w:divBdr>
    </w:div>
    <w:div w:id="2029403189">
      <w:bodyDiv w:val="1"/>
      <w:marLeft w:val="0"/>
      <w:marRight w:val="0"/>
      <w:marTop w:val="0"/>
      <w:marBottom w:val="0"/>
      <w:divBdr>
        <w:top w:val="none" w:sz="0" w:space="0" w:color="auto"/>
        <w:left w:val="none" w:sz="0" w:space="0" w:color="auto"/>
        <w:bottom w:val="none" w:sz="0" w:space="0" w:color="auto"/>
        <w:right w:val="none" w:sz="0" w:space="0" w:color="auto"/>
      </w:divBdr>
      <w:divsChild>
        <w:div w:id="75322340">
          <w:marLeft w:val="0"/>
          <w:marRight w:val="0"/>
          <w:marTop w:val="0"/>
          <w:marBottom w:val="0"/>
          <w:divBdr>
            <w:top w:val="none" w:sz="0" w:space="0" w:color="auto"/>
            <w:left w:val="none" w:sz="0" w:space="0" w:color="auto"/>
            <w:bottom w:val="none" w:sz="0" w:space="0" w:color="auto"/>
            <w:right w:val="none" w:sz="0" w:space="0" w:color="auto"/>
          </w:divBdr>
          <w:divsChild>
            <w:div w:id="2087072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dd.fr/wp-content/uploads/2012/09/150717_02_Note_RI_IRSE.pdf" TargetMode="External"/><Relationship Id="rId18" Type="http://schemas.openxmlformats.org/officeDocument/2006/relationships/image" Target="media/image60.png"/><Relationship Id="rId26" Type="http://schemas.openxmlformats.org/officeDocument/2006/relationships/hyperlink" Target="http://www.cddd.fr/wp-content/uploads/2012/09/150717_Presentation_Ri_Aegon_C3D_2015_06_16_VF_JP_Rayssac.pdf"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www.cddd.fr/wp-content/uploads/2012/09/150717_Presentation_Ri_Aegon_C3D_2015_06_16_VF_JP_Rayssac.pdf" TargetMode="Externa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90.png"/><Relationship Id="rId5" Type="http://schemas.openxmlformats.org/officeDocument/2006/relationships/settings" Target="settings.xml"/><Relationship Id="rId15" Type="http://schemas.openxmlformats.org/officeDocument/2006/relationships/hyperlink" Target="http://www.eurazeo-pme.com/index.php/informations-financieres/Rapport-annuel" TargetMode="External"/><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image" Target="media/image80.png"/><Relationship Id="rId27" Type="http://schemas.openxmlformats.org/officeDocument/2006/relationships/hyperlink" Target="http://www.aegon.com/Documents/aegon-com/Sitewide/Reports-and-Other-Publications/RI-reports/Responsible-Investment-Report-2014-Aegon-Asset-Management.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theiirc.org/wp-content/uploads/2014/04/13-12-08-THE-INTERNATIONAL-IR-FRAMEWORKFrench.pdf" TargetMode="External"/><Relationship Id="rId1" Type="http://schemas.openxmlformats.org/officeDocument/2006/relationships/hyperlink" Target="http://www.hbs.edu/faculty/Pages/profile.aspx?facId=12605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24F43-E0A6-4433-8FD8-6A1CE386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3698</Words>
  <Characters>20340</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ALLIANTIS_Amandine</cp:lastModifiedBy>
  <cp:revision>7</cp:revision>
  <cp:lastPrinted>2015-02-02T10:14:00Z</cp:lastPrinted>
  <dcterms:created xsi:type="dcterms:W3CDTF">2015-07-17T08:05:00Z</dcterms:created>
  <dcterms:modified xsi:type="dcterms:W3CDTF">2015-08-04T12:27:00Z</dcterms:modified>
</cp:coreProperties>
</file>